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Lines="0" w:afterLines="0" w:line="7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lang w:eastAsia="zh-CN"/>
        </w:rPr>
      </w:pPr>
      <w:bookmarkStart w:id="0" w:name="_GoBack"/>
      <w:r>
        <w:rPr>
          <w:rFonts w:hint="eastAsia" w:ascii="方正小标宋简体" w:hAnsi="方正小标宋简体" w:eastAsia="方正小标宋简体" w:cs="方正小标宋简体"/>
          <w:sz w:val="44"/>
          <w:szCs w:val="44"/>
          <w:lang w:eastAsia="zh-CN"/>
        </w:rPr>
        <w:t>测绘单位</w:t>
      </w:r>
      <w:r>
        <w:rPr>
          <w:rFonts w:hint="eastAsia" w:ascii="方正小标宋简体" w:hAnsi="方正小标宋简体" w:eastAsia="方正小标宋简体" w:cs="方正小标宋简体"/>
          <w:sz w:val="44"/>
          <w:szCs w:val="44"/>
        </w:rPr>
        <w:t>乙、丙、丁级测绘资质</w:t>
      </w:r>
      <w:r>
        <w:rPr>
          <w:rFonts w:hint="eastAsia" w:ascii="方正小标宋简体" w:hAnsi="方正小标宋简体" w:eastAsia="方正小标宋简体" w:cs="方正小标宋简体"/>
          <w:sz w:val="44"/>
          <w:szCs w:val="44"/>
          <w:lang w:eastAsia="zh-CN"/>
        </w:rPr>
        <w:t>审批</w:t>
      </w:r>
    </w:p>
    <w:p>
      <w:pPr>
        <w:keepNext w:val="0"/>
        <w:keepLines w:val="0"/>
        <w:pageBreakBefore w:val="0"/>
        <w:widowControl w:val="0"/>
        <w:kinsoku/>
        <w:wordWrap/>
        <w:overflowPunct/>
        <w:topLinePunct w:val="0"/>
        <w:autoSpaceDE/>
        <w:autoSpaceDN/>
        <w:bidi w:val="0"/>
        <w:adjustRightInd/>
        <w:snapToGrid/>
        <w:spacing w:beforeLines="0" w:afterLines="0" w:line="7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监督管理措施</w:t>
      </w:r>
    </w:p>
    <w:bookmarkEnd w:id="0"/>
    <w:p>
      <w:pPr>
        <w:spacing w:beforeLines="0" w:afterLines="0" w:line="700" w:lineRule="exact"/>
        <w:rPr>
          <w:rFonts w:hint="default" w:ascii="Times New Roman" w:hAnsi="Times New Roman" w:eastAsia="方正小标宋简体" w:cs="Times New Roman"/>
          <w:sz w:val="44"/>
          <w:szCs w:val="44"/>
        </w:rPr>
      </w:pPr>
    </w:p>
    <w:p>
      <w:pPr>
        <w:ind w:left="0" w:leftChars="0" w:firstLine="630" w:firstLineChars="197"/>
        <w:rPr>
          <w:rFonts w:hint="default" w:ascii="Times New Roman" w:hAnsi="Times New Roman" w:eastAsia="仿宋" w:cs="Times New Roman"/>
          <w:sz w:val="32"/>
          <w:szCs w:val="32"/>
          <w:lang w:val="en-US" w:eastAsia="zh-CN"/>
        </w:rPr>
      </w:pPr>
      <w:r>
        <w:rPr>
          <w:rFonts w:hint="default" w:ascii="Times New Roman" w:hAnsi="Times New Roman" w:eastAsia="黑体" w:cs="Times New Roman"/>
          <w:sz w:val="32"/>
          <w:szCs w:val="32"/>
          <w:lang w:val="en-US" w:eastAsia="zh-CN"/>
        </w:rPr>
        <w:t>一、事项名称</w:t>
      </w:r>
    </w:p>
    <w:p>
      <w:pPr>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测绘单位乙、丙、丁级测绘资质审批</w:t>
      </w:r>
    </w:p>
    <w:p>
      <w:pPr>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黑体" w:cs="Times New Roman"/>
          <w:sz w:val="32"/>
          <w:szCs w:val="32"/>
          <w:lang w:val="en-US" w:eastAsia="zh-CN"/>
        </w:rPr>
        <w:t>二、事项类别</w:t>
      </w:r>
    </w:p>
    <w:p>
      <w:pPr>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提高透明度和可预期性</w:t>
      </w:r>
    </w:p>
    <w:p>
      <w:pPr>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黑体" w:cs="Times New Roman"/>
          <w:sz w:val="32"/>
          <w:szCs w:val="32"/>
          <w:lang w:val="en-US" w:eastAsia="zh-CN"/>
        </w:rPr>
        <w:t>三、监管内容</w:t>
      </w:r>
    </w:p>
    <w:p>
      <w:pPr>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依据《中华人民共和国测绘法》《地图管理条例》《福建省测绘条例》《测绘资质管理规定》等相关规定进行监管。</w:t>
      </w:r>
    </w:p>
    <w:p>
      <w:pPr>
        <w:ind w:firstLine="640" w:firstLineChars="200"/>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四、监管措施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完善常态化测绘资质日常监管机制，严格执行测绘单位执业备案制度，认真开展测绘单位年度报告的公示制度和资质巡查制度，建立违规测绘单位名录和违法测绘单位黑名单制度，采取随机抽查、专项督查等方式，进一步完善测绘单位信用体系建设，建立以信用为核心的新型市场监管机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（一）日常检查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1.符合法定条件，准予许可，</w:t>
      </w:r>
      <w:r>
        <w:rPr>
          <w:rFonts w:hint="default" w:ascii="Times New Roman" w:hAnsi="Times New Roman" w:cs="Times New Roman"/>
          <w:sz w:val="32"/>
          <w:szCs w:val="32"/>
          <w:lang w:val="en-US" w:eastAsia="zh-CN"/>
        </w:rPr>
        <w:t>督促</w:t>
      </w:r>
      <w:r>
        <w:rPr>
          <w:rFonts w:hint="default" w:ascii="Times New Roman" w:hAnsi="Times New Roman" w:eastAsia="仿宋_GB2312" w:cs="Times New Roman"/>
          <w:sz w:val="32"/>
          <w:szCs w:val="32"/>
          <w:lang w:val="en-US" w:eastAsia="zh-CN"/>
        </w:rPr>
        <w:t>测绘单位依法开展测绘活动。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2.认真执行测绘单位执业备案制度。加强对测绘单位日常测绘活动的监管工作。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3.实行测绘资质单位年度报告制度。测绘单位通过测绘资质管理系统报送本单位上年度测绘资质年度报告，并向社会公示。测绘地理信息主管部门进行抽查，对发现的问题，进行依法查处。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4.测绘地理信息主管部门开展测绘质量抽查、测绘资质巡查、测绘成果保密检查工作，对发现的问题，要求测绘单位进行整改，直至整改到位</w:t>
      </w:r>
      <w:r>
        <w:rPr>
          <w:rFonts w:hint="default" w:ascii="Times New Roman" w:hAnsi="Times New Roman" w:cs="Times New Roman"/>
          <w:sz w:val="32"/>
          <w:szCs w:val="32"/>
          <w:lang w:val="en-US" w:eastAsia="zh-CN"/>
        </w:rPr>
        <w:t>，不良行为录入测绘地理信息行业信用信息平台</w:t>
      </w:r>
      <w:r>
        <w:rPr>
          <w:rFonts w:hint="default"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b w:val="0"/>
          <w:bCs w:val="0"/>
          <w:color w:val="000000"/>
          <w:sz w:val="32"/>
          <w:szCs w:val="32"/>
          <w:lang w:val="en-US" w:eastAsia="zh-CN"/>
        </w:rPr>
      </w:pPr>
      <w:r>
        <w:rPr>
          <w:rFonts w:hint="default" w:ascii="Times New Roman" w:hAnsi="Times New Roman" w:eastAsia="仿宋_GB2312" w:cs="Times New Roman"/>
          <w:b w:val="0"/>
          <w:bCs w:val="0"/>
          <w:color w:val="000000"/>
          <w:sz w:val="32"/>
          <w:szCs w:val="32"/>
          <w:lang w:val="en-US" w:eastAsia="zh-CN"/>
        </w:rPr>
        <w:t>（二）举报核查。对收到的举报信息进行核查。在核查中发现确实存在问题的，开具整改通知书，督促按时落实整改，直至整改到位；对屡次整改不到位的，依法进行</w:t>
      </w:r>
      <w:r>
        <w:rPr>
          <w:rFonts w:hint="default" w:ascii="Times New Roman" w:hAnsi="Times New Roman" w:cs="Times New Roman"/>
          <w:b w:val="0"/>
          <w:bCs w:val="0"/>
          <w:color w:val="000000"/>
          <w:sz w:val="32"/>
          <w:szCs w:val="32"/>
          <w:lang w:val="en-US" w:eastAsia="zh-CN"/>
        </w:rPr>
        <w:t>处理</w:t>
      </w:r>
      <w:r>
        <w:rPr>
          <w:rFonts w:hint="default" w:ascii="Times New Roman" w:hAnsi="Times New Roman" w:eastAsia="仿宋_GB2312" w:cs="Times New Roman"/>
          <w:b w:val="0"/>
          <w:bCs w:val="0"/>
          <w:color w:val="000000"/>
          <w:sz w:val="32"/>
          <w:szCs w:val="32"/>
          <w:lang w:val="en-US" w:eastAsia="zh-CN"/>
        </w:rPr>
        <w:t>。</w:t>
      </w:r>
      <w:r>
        <w:rPr>
          <w:rFonts w:hint="default" w:ascii="Times New Roman" w:hAnsi="Times New Roman" w:cs="Times New Roman"/>
          <w:sz w:val="32"/>
          <w:szCs w:val="32"/>
          <w:lang w:val="en-US" w:eastAsia="zh-CN"/>
        </w:rPr>
        <w:t>不良行为录入测绘地理信息行业信用信息平台</w:t>
      </w:r>
      <w:r>
        <w:rPr>
          <w:rFonts w:hint="default"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b w:val="0"/>
          <w:bCs w:val="0"/>
          <w:color w:val="000000"/>
          <w:sz w:val="32"/>
          <w:szCs w:val="32"/>
          <w:lang w:eastAsia="zh-CN"/>
        </w:rPr>
      </w:pPr>
      <w:r>
        <w:rPr>
          <w:rFonts w:hint="default" w:ascii="Times New Roman" w:hAnsi="Times New Roman" w:eastAsia="仿宋_GB2312" w:cs="Times New Roman"/>
          <w:b w:val="0"/>
          <w:bCs w:val="0"/>
          <w:color w:val="000000"/>
          <w:sz w:val="32"/>
          <w:szCs w:val="32"/>
          <w:lang w:val="en-US" w:eastAsia="zh-CN"/>
        </w:rPr>
        <w:t>（三）建立信用体系。开展常态化的测绘单位</w:t>
      </w:r>
      <w:r>
        <w:rPr>
          <w:rFonts w:hint="default" w:ascii="Times New Roman" w:hAnsi="Times New Roman" w:eastAsia="仿宋_GB2312" w:cs="Times New Roman"/>
          <w:b w:val="0"/>
          <w:bCs w:val="0"/>
          <w:color w:val="000000"/>
          <w:sz w:val="32"/>
          <w:szCs w:val="32"/>
          <w:lang w:eastAsia="zh-CN"/>
        </w:rPr>
        <w:t>信用信息征集、审核、发布工作。</w:t>
      </w:r>
      <w:r>
        <w:rPr>
          <w:rFonts w:hint="default" w:ascii="Times New Roman" w:hAnsi="Times New Roman" w:eastAsia="仿宋_GB2312" w:cs="Times New Roman"/>
          <w:b w:val="0"/>
          <w:bCs w:val="0"/>
          <w:color w:val="000000"/>
          <w:sz w:val="32"/>
          <w:szCs w:val="32"/>
          <w:lang w:val="en-US" w:eastAsia="zh-CN"/>
        </w:rPr>
        <w:t>加大对信用信息的利用工作，充分发挥信用信息的作用，建立以信用为核心的新型市场</w:t>
      </w:r>
      <w:r>
        <w:rPr>
          <w:rFonts w:hint="default" w:ascii="Times New Roman" w:hAnsi="Times New Roman" w:eastAsia="仿宋_GB2312" w:cs="Times New Roman"/>
          <w:b w:val="0"/>
          <w:bCs w:val="0"/>
          <w:color w:val="000000"/>
          <w:sz w:val="32"/>
          <w:szCs w:val="32"/>
        </w:rPr>
        <w:t>监管</w:t>
      </w:r>
      <w:r>
        <w:rPr>
          <w:rFonts w:hint="default" w:ascii="Times New Roman" w:hAnsi="Times New Roman" w:eastAsia="仿宋_GB2312" w:cs="Times New Roman"/>
          <w:b w:val="0"/>
          <w:bCs w:val="0"/>
          <w:color w:val="000000"/>
          <w:sz w:val="32"/>
          <w:szCs w:val="32"/>
          <w:lang w:eastAsia="zh-CN"/>
        </w:rPr>
        <w:t>机制。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 w:cs="Times New Roman"/>
          <w:b w:val="0"/>
          <w:bCs w:val="0"/>
          <w:color w:val="333333"/>
          <w:sz w:val="32"/>
          <w:szCs w:val="32"/>
          <w:lang w:eastAsia="zh-CN"/>
        </w:rPr>
      </w:pPr>
      <w:r>
        <w:rPr>
          <w:rFonts w:hint="default" w:ascii="Times New Roman" w:hAnsi="Times New Roman" w:eastAsia="黑体" w:cs="Times New Roman"/>
          <w:b w:val="0"/>
          <w:bCs w:val="0"/>
          <w:color w:val="333333"/>
          <w:sz w:val="32"/>
          <w:szCs w:val="32"/>
          <w:lang w:eastAsia="zh-CN"/>
        </w:rPr>
        <w:t>五、</w:t>
      </w:r>
      <w:r>
        <w:rPr>
          <w:rFonts w:hint="default" w:ascii="Times New Roman" w:hAnsi="Times New Roman" w:eastAsia="黑体" w:cs="Times New Roman"/>
          <w:b w:val="0"/>
          <w:bCs w:val="0"/>
          <w:color w:val="333333"/>
          <w:sz w:val="32"/>
          <w:szCs w:val="32"/>
        </w:rPr>
        <w:t>监管</w:t>
      </w:r>
      <w:r>
        <w:rPr>
          <w:rFonts w:hint="default" w:ascii="Times New Roman" w:hAnsi="Times New Roman" w:eastAsia="黑体" w:cs="Times New Roman"/>
          <w:b w:val="0"/>
          <w:bCs w:val="0"/>
          <w:color w:val="333333"/>
          <w:sz w:val="32"/>
          <w:szCs w:val="32"/>
          <w:lang w:eastAsia="zh-CN"/>
        </w:rPr>
        <w:t>程序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b w:val="0"/>
          <w:bCs w:val="0"/>
          <w:color w:val="000000"/>
          <w:sz w:val="32"/>
          <w:szCs w:val="32"/>
          <w:lang w:val="en-US" w:eastAsia="zh-CN"/>
        </w:rPr>
      </w:pPr>
      <w:r>
        <w:rPr>
          <w:rFonts w:hint="default" w:ascii="Times New Roman" w:hAnsi="Times New Roman" w:eastAsia="仿宋_GB2312" w:cs="Times New Roman"/>
          <w:b w:val="0"/>
          <w:bCs w:val="0"/>
          <w:color w:val="000000"/>
          <w:sz w:val="32"/>
          <w:szCs w:val="32"/>
          <w:lang w:val="en-US" w:eastAsia="zh-CN"/>
        </w:rPr>
        <w:t>（一）按照检查计划，落实检查工作。测绘地理信息行政执法人员做好对测绘单位进行行政执法检查现场笔录，检查结束后，应将检查情况汇总和通报。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b w:val="0"/>
          <w:bCs w:val="0"/>
          <w:color w:val="000000"/>
          <w:sz w:val="32"/>
          <w:szCs w:val="32"/>
          <w:lang w:val="en-US" w:eastAsia="zh-CN"/>
        </w:rPr>
      </w:pPr>
      <w:r>
        <w:rPr>
          <w:rFonts w:hint="default" w:ascii="Times New Roman" w:hAnsi="Times New Roman" w:eastAsia="仿宋_GB2312" w:cs="Times New Roman"/>
          <w:b w:val="0"/>
          <w:bCs w:val="0"/>
          <w:color w:val="000000"/>
          <w:sz w:val="32"/>
          <w:szCs w:val="32"/>
          <w:lang w:val="en-US" w:eastAsia="zh-CN"/>
        </w:rPr>
        <w:t>（二）</w:t>
      </w:r>
      <w:r>
        <w:rPr>
          <w:rFonts w:hint="default" w:ascii="Times New Roman" w:hAnsi="Times New Roman" w:cs="Times New Roman"/>
          <w:b w:val="0"/>
          <w:bCs w:val="0"/>
          <w:color w:val="000000"/>
          <w:sz w:val="32"/>
          <w:szCs w:val="32"/>
          <w:lang w:val="en-US" w:eastAsia="zh-CN"/>
        </w:rPr>
        <w:t>按照</w:t>
      </w:r>
      <w:r>
        <w:rPr>
          <w:rFonts w:hint="default" w:ascii="Times New Roman" w:hAnsi="Times New Roman" w:eastAsia="仿宋_GB2312" w:cs="Times New Roman"/>
          <w:b w:val="0"/>
          <w:bCs w:val="0"/>
          <w:color w:val="000000"/>
          <w:sz w:val="32"/>
          <w:szCs w:val="32"/>
          <w:lang w:val="en-US" w:eastAsia="zh-CN"/>
        </w:rPr>
        <w:t>投诉举报线索进行核查。公布举报投诉电话、传真、邮寄地址，及时受理并核查。核查情况及处理结果及时反馈举报者。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b w:val="0"/>
          <w:bCs w:val="0"/>
          <w:color w:val="000000"/>
          <w:sz w:val="32"/>
          <w:szCs w:val="32"/>
          <w:lang w:val="en-US" w:eastAsia="zh-CN"/>
        </w:rPr>
      </w:pPr>
      <w:r>
        <w:rPr>
          <w:rFonts w:hint="default" w:ascii="Times New Roman" w:hAnsi="Times New Roman" w:eastAsia="仿宋_GB2312" w:cs="Times New Roman"/>
          <w:b w:val="0"/>
          <w:bCs w:val="0"/>
          <w:color w:val="000000"/>
          <w:sz w:val="32"/>
          <w:szCs w:val="32"/>
          <w:lang w:val="en-US" w:eastAsia="zh-CN"/>
        </w:rPr>
        <w:t>（三）抄告抄送相关职能部门。测绘地理信息主管部门在事中事后监管中发现违法行为属于其它相关</w:t>
      </w:r>
      <w:r>
        <w:rPr>
          <w:rFonts w:hint="default" w:ascii="Times New Roman" w:hAnsi="Times New Roman" w:cs="Times New Roman"/>
          <w:b w:val="0"/>
          <w:bCs w:val="0"/>
          <w:color w:val="000000"/>
          <w:sz w:val="32"/>
          <w:szCs w:val="32"/>
          <w:lang w:val="en-US" w:eastAsia="zh-CN"/>
        </w:rPr>
        <w:t>职能</w:t>
      </w:r>
      <w:r>
        <w:rPr>
          <w:rFonts w:hint="default" w:ascii="Times New Roman" w:hAnsi="Times New Roman" w:eastAsia="仿宋_GB2312" w:cs="Times New Roman"/>
          <w:b w:val="0"/>
          <w:bCs w:val="0"/>
          <w:color w:val="000000"/>
          <w:sz w:val="32"/>
          <w:szCs w:val="32"/>
          <w:lang w:val="en-US" w:eastAsia="zh-CN"/>
        </w:rPr>
        <w:t>部门的，应及时进行通报，加强监管协作。逐步实现测绘地理信息主管部门与其它相关</w:t>
      </w:r>
      <w:r>
        <w:rPr>
          <w:rFonts w:hint="default" w:ascii="Times New Roman" w:hAnsi="Times New Roman" w:cs="Times New Roman"/>
          <w:b w:val="0"/>
          <w:bCs w:val="0"/>
          <w:color w:val="000000"/>
          <w:sz w:val="32"/>
          <w:szCs w:val="32"/>
          <w:lang w:val="en-US" w:eastAsia="zh-CN"/>
        </w:rPr>
        <w:t>职能</w:t>
      </w:r>
      <w:r>
        <w:rPr>
          <w:rFonts w:hint="default" w:ascii="Times New Roman" w:hAnsi="Times New Roman" w:eastAsia="仿宋_GB2312" w:cs="Times New Roman"/>
          <w:b w:val="0"/>
          <w:bCs w:val="0"/>
          <w:color w:val="000000"/>
          <w:sz w:val="32"/>
          <w:szCs w:val="32"/>
          <w:lang w:val="en-US" w:eastAsia="zh-CN"/>
        </w:rPr>
        <w:t>部门的信息实时传递和无障碍交换，防止出现监管真空。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 w:cs="Times New Roman"/>
          <w:b w:val="0"/>
          <w:bCs w:val="0"/>
          <w:color w:val="333333"/>
          <w:sz w:val="32"/>
          <w:szCs w:val="32"/>
          <w:lang w:eastAsia="zh-CN"/>
        </w:rPr>
      </w:pPr>
      <w:r>
        <w:rPr>
          <w:rFonts w:hint="default" w:ascii="Times New Roman" w:hAnsi="Times New Roman" w:eastAsia="黑体" w:cs="Times New Roman"/>
          <w:b w:val="0"/>
          <w:bCs w:val="0"/>
          <w:color w:val="333333"/>
          <w:sz w:val="32"/>
          <w:szCs w:val="32"/>
          <w:lang w:eastAsia="zh-CN"/>
        </w:rPr>
        <w:t>六、</w:t>
      </w:r>
      <w:r>
        <w:rPr>
          <w:rFonts w:hint="default" w:ascii="Times New Roman" w:hAnsi="Times New Roman" w:eastAsia="黑体" w:cs="Times New Roman"/>
          <w:b w:val="0"/>
          <w:bCs w:val="0"/>
          <w:color w:val="333333"/>
          <w:sz w:val="32"/>
          <w:szCs w:val="32"/>
        </w:rPr>
        <w:t>监管</w:t>
      </w:r>
      <w:r>
        <w:rPr>
          <w:rFonts w:hint="default" w:ascii="Times New Roman" w:hAnsi="Times New Roman" w:eastAsia="黑体" w:cs="Times New Roman"/>
          <w:b w:val="0"/>
          <w:bCs w:val="0"/>
          <w:color w:val="333333"/>
          <w:sz w:val="32"/>
          <w:szCs w:val="32"/>
          <w:lang w:eastAsia="zh-CN"/>
        </w:rPr>
        <w:t>处理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b w:val="0"/>
          <w:bCs w:val="0"/>
          <w:color w:val="000000"/>
          <w:sz w:val="32"/>
          <w:szCs w:val="32"/>
          <w:lang w:val="en-US" w:eastAsia="zh-CN"/>
        </w:rPr>
      </w:pPr>
      <w:r>
        <w:rPr>
          <w:rFonts w:hint="default" w:ascii="Times New Roman" w:hAnsi="Times New Roman" w:eastAsia="仿宋_GB2312" w:cs="Times New Roman"/>
          <w:b w:val="0"/>
          <w:bCs w:val="0"/>
          <w:color w:val="000000"/>
          <w:sz w:val="32"/>
          <w:szCs w:val="32"/>
          <w:lang w:val="en-US" w:eastAsia="zh-CN"/>
        </w:rPr>
        <w:t>（一）对监督检查过程中发现的违法行为，根据《中华人民共和国测绘法》《地图管理条例》《福建省测绘条例》《测绘资质管理规定》等相关规定进行处理；构成犯罪的，及时移送司法机关追究刑事责任。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b w:val="0"/>
          <w:bCs w:val="0"/>
          <w:color w:val="000000"/>
          <w:sz w:val="32"/>
          <w:szCs w:val="32"/>
          <w:lang w:val="en-US" w:eastAsia="zh-CN"/>
        </w:rPr>
      </w:pPr>
      <w:r>
        <w:rPr>
          <w:rFonts w:hint="default" w:ascii="Times New Roman" w:hAnsi="Times New Roman" w:eastAsia="仿宋_GB2312" w:cs="Times New Roman"/>
          <w:b w:val="0"/>
          <w:bCs w:val="0"/>
          <w:color w:val="000000"/>
          <w:sz w:val="32"/>
          <w:szCs w:val="32"/>
          <w:lang w:val="en-US" w:eastAsia="zh-CN"/>
        </w:rPr>
        <w:t>（二）发现被检查对象违规行为不属于本单位管辖的，及时移交有关职能</w:t>
      </w:r>
      <w:r>
        <w:rPr>
          <w:rFonts w:hint="default" w:ascii="Times New Roman" w:hAnsi="Times New Roman" w:cs="Times New Roman"/>
          <w:b w:val="0"/>
          <w:bCs w:val="0"/>
          <w:color w:val="000000"/>
          <w:sz w:val="32"/>
          <w:szCs w:val="32"/>
          <w:lang w:val="en-US" w:eastAsia="zh-CN"/>
        </w:rPr>
        <w:t>部门</w:t>
      </w:r>
      <w:r>
        <w:rPr>
          <w:rFonts w:hint="default" w:ascii="Times New Roman" w:hAnsi="Times New Roman" w:eastAsia="仿宋_GB2312" w:cs="Times New Roman"/>
          <w:b w:val="0"/>
          <w:bCs w:val="0"/>
          <w:color w:val="000000"/>
          <w:sz w:val="32"/>
          <w:szCs w:val="32"/>
          <w:lang w:val="en-US" w:eastAsia="zh-CN"/>
        </w:rPr>
        <w:t>进行查处。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 w:cs="Times New Roman"/>
          <w:b w:val="0"/>
          <w:bCs w:val="0"/>
          <w:color w:val="333333"/>
          <w:sz w:val="32"/>
          <w:szCs w:val="32"/>
          <w:lang w:eastAsia="zh-CN"/>
        </w:rPr>
      </w:pPr>
      <w:r>
        <w:rPr>
          <w:rFonts w:hint="default" w:ascii="Times New Roman" w:hAnsi="Times New Roman" w:eastAsia="黑体" w:cs="Times New Roman"/>
          <w:sz w:val="32"/>
          <w:szCs w:val="32"/>
          <w:lang w:val="en-US" w:eastAsia="zh-CN"/>
        </w:rPr>
        <w:t>七、</w:t>
      </w:r>
      <w:r>
        <w:rPr>
          <w:rFonts w:hint="default" w:ascii="Times New Roman" w:hAnsi="Times New Roman" w:eastAsia="黑体" w:cs="Times New Roman"/>
          <w:b w:val="0"/>
          <w:bCs w:val="0"/>
          <w:color w:val="333333"/>
          <w:sz w:val="32"/>
          <w:szCs w:val="32"/>
          <w:lang w:eastAsia="zh-CN"/>
        </w:rPr>
        <w:t>监管是否涉及其它部门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b w:val="0"/>
          <w:bCs w:val="0"/>
          <w:color w:val="000000"/>
          <w:sz w:val="32"/>
          <w:szCs w:val="32"/>
          <w:lang w:val="en-US" w:eastAsia="zh-CN"/>
        </w:rPr>
      </w:pPr>
      <w:r>
        <w:rPr>
          <w:rFonts w:hint="default" w:ascii="Times New Roman" w:hAnsi="Times New Roman" w:eastAsia="仿宋_GB2312" w:cs="Times New Roman"/>
          <w:b w:val="0"/>
          <w:bCs w:val="0"/>
          <w:color w:val="000000"/>
          <w:sz w:val="32"/>
          <w:szCs w:val="32"/>
          <w:lang w:val="en-US" w:eastAsia="zh-CN"/>
        </w:rPr>
        <w:t>（一）部门协管。建立与工商、保密、安全等部门信息共享、查处通报制度。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b w:val="0"/>
          <w:bCs w:val="0"/>
          <w:color w:val="000000"/>
          <w:sz w:val="32"/>
          <w:szCs w:val="32"/>
          <w:lang w:val="en-US" w:eastAsia="zh-CN"/>
        </w:rPr>
      </w:pPr>
      <w:r>
        <w:rPr>
          <w:rFonts w:hint="default" w:ascii="Times New Roman" w:hAnsi="Times New Roman" w:eastAsia="仿宋_GB2312" w:cs="Times New Roman"/>
          <w:b w:val="0"/>
          <w:bCs w:val="0"/>
          <w:color w:val="000000"/>
          <w:sz w:val="32"/>
          <w:szCs w:val="32"/>
          <w:lang w:val="en-US" w:eastAsia="zh-CN"/>
        </w:rPr>
        <w:t>（二）社会共管。实现社会共同监管，充分发挥测绘地理信息行业组织的舆论和社会公众的监督作用，实现社会共同监管，推动测绘地理信息市场主体自我约束、诚实经营。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黑体" w:cs="Times New Roman"/>
          <w:b w:val="0"/>
          <w:bCs w:val="0"/>
          <w:color w:val="333333"/>
          <w:sz w:val="32"/>
          <w:szCs w:val="32"/>
          <w:lang w:eastAsia="zh-CN"/>
        </w:rPr>
      </w:pPr>
      <w:r>
        <w:rPr>
          <w:rFonts w:hint="default" w:ascii="Times New Roman" w:hAnsi="Times New Roman" w:eastAsia="黑体" w:cs="Times New Roman"/>
          <w:b w:val="0"/>
          <w:bCs w:val="0"/>
          <w:color w:val="333333"/>
          <w:sz w:val="32"/>
          <w:szCs w:val="32"/>
          <w:lang w:val="en-US" w:eastAsia="zh-CN"/>
        </w:rPr>
        <w:t>八、</w:t>
      </w:r>
      <w:r>
        <w:rPr>
          <w:rFonts w:hint="default" w:ascii="Times New Roman" w:hAnsi="Times New Roman" w:eastAsia="黑体" w:cs="Times New Roman"/>
          <w:b w:val="0"/>
          <w:bCs w:val="0"/>
          <w:color w:val="333333"/>
          <w:sz w:val="32"/>
          <w:szCs w:val="32"/>
          <w:lang w:eastAsia="zh-CN"/>
        </w:rPr>
        <w:t>监管处室</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b w:val="0"/>
          <w:bCs w:val="0"/>
          <w:color w:val="000000"/>
          <w:sz w:val="32"/>
          <w:szCs w:val="32"/>
          <w:lang w:val="en-US" w:eastAsia="zh-CN"/>
        </w:rPr>
      </w:pPr>
      <w:r>
        <w:rPr>
          <w:rFonts w:hint="default" w:ascii="Times New Roman" w:hAnsi="Times New Roman" w:eastAsia="仿宋_GB2312" w:cs="Times New Roman"/>
          <w:b w:val="0"/>
          <w:bCs w:val="0"/>
          <w:color w:val="000000"/>
          <w:sz w:val="32"/>
          <w:szCs w:val="32"/>
          <w:lang w:val="en-US" w:eastAsia="zh-CN"/>
        </w:rPr>
        <w:t>省测绘地理信息局测绘管理法规处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 w:cs="Times New Roman"/>
          <w:b w:val="0"/>
          <w:bCs w:val="0"/>
          <w:color w:val="333333"/>
          <w:sz w:val="32"/>
          <w:szCs w:val="32"/>
          <w:lang w:val="en-US" w:eastAsia="zh-CN"/>
        </w:rPr>
      </w:pPr>
      <w:r>
        <w:rPr>
          <w:rFonts w:hint="default" w:ascii="Times New Roman" w:hAnsi="Times New Roman" w:eastAsia="黑体" w:cs="Times New Roman"/>
          <w:b w:val="0"/>
          <w:bCs w:val="0"/>
          <w:color w:val="333333"/>
          <w:sz w:val="32"/>
          <w:szCs w:val="32"/>
          <w:lang w:val="en-US" w:eastAsia="zh-CN"/>
        </w:rPr>
        <w:t>九、投诉举报电话</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b w:val="0"/>
          <w:bCs w:val="0"/>
          <w:color w:val="000000"/>
          <w:sz w:val="32"/>
          <w:szCs w:val="32"/>
          <w:lang w:val="en-US" w:eastAsia="zh-CN"/>
        </w:rPr>
      </w:pPr>
      <w:r>
        <w:rPr>
          <w:rFonts w:hint="default" w:ascii="Times New Roman" w:hAnsi="Times New Roman" w:eastAsia="仿宋_GB2312" w:cs="Times New Roman"/>
          <w:b w:val="0"/>
          <w:bCs w:val="0"/>
          <w:color w:val="000000"/>
          <w:sz w:val="32"/>
          <w:szCs w:val="32"/>
          <w:lang w:val="en-US" w:eastAsia="zh-CN"/>
        </w:rPr>
        <w:t>0591--87535931</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 w:hAnsi="仿宋" w:eastAsia="仿宋" w:cs="仿宋"/>
          <w:b w:val="0"/>
          <w:bCs w:val="0"/>
          <w:color w:val="333333"/>
          <w:sz w:val="28"/>
          <w:szCs w:val="28"/>
          <w:lang w:val="en-US" w:eastAsia="zh-CN"/>
        </w:rPr>
      </w:pPr>
    </w:p>
    <w:p>
      <w:pPr>
        <w:keepNext w:val="0"/>
        <w:keepLines w:val="0"/>
        <w:pageBreakBefore w:val="0"/>
        <w:kinsoku/>
        <w:wordWrap/>
        <w:overflowPunct/>
        <w:topLinePunct w:val="0"/>
        <w:autoSpaceDE/>
        <w:autoSpaceDN/>
        <w:bidi w:val="0"/>
        <w:adjustRightInd/>
        <w:snapToGrid/>
        <w:spacing w:line="420" w:lineRule="exact"/>
        <w:ind w:left="0" w:leftChars="0" w:right="0" w:rightChars="0"/>
        <w:jc w:val="both"/>
        <w:textAlignment w:val="auto"/>
        <w:outlineLvl w:val="9"/>
        <w:rPr>
          <w:rStyle w:val="6"/>
          <w:rFonts w:hint="eastAsia" w:ascii="仿宋_GB2312" w:hAnsi="仿宋_GB2312" w:eastAsia="仿宋_GB2312" w:cs="仿宋_GB2312"/>
          <w:b w:val="0"/>
          <w:bCs/>
          <w:i w:val="0"/>
          <w:caps w:val="0"/>
          <w:color w:val="000000"/>
          <w:spacing w:val="0"/>
          <w:sz w:val="28"/>
          <w:szCs w:val="28"/>
          <w:lang w:val="en-US" w:eastAsia="zh-CN"/>
        </w:rPr>
      </w:pPr>
    </w:p>
    <w:p>
      <w:pPr>
        <w:spacing w:line="600" w:lineRule="exact"/>
        <w:ind w:left="0" w:leftChars="0" w:firstLine="0" w:firstLineChars="0"/>
        <w:jc w:val="left"/>
        <w:rPr>
          <w:rFonts w:hint="eastAsia" w:ascii="黑体" w:hAnsi="黑体" w:eastAsia="黑体" w:cs="黑体"/>
          <w:snapToGrid w:val="0"/>
          <w:kern w:val="0"/>
          <w:sz w:val="32"/>
          <w:szCs w:val="32"/>
          <w:lang w:val="en-US" w:eastAsia="zh-CN"/>
        </w:rPr>
      </w:pPr>
      <w:r>
        <w:rPr>
          <w:rFonts w:hint="eastAsia" w:ascii="仿宋_GB2312" w:hAnsi="仿宋_GB2312" w:eastAsia="仿宋_GB2312" w:cs="仿宋_GB2312"/>
          <w:snapToGrid w:val="0"/>
          <w:kern w:val="0"/>
          <w:sz w:val="28"/>
          <w:szCs w:val="28"/>
          <w:lang w:val="en-US" w:eastAsia="zh-CN"/>
        </w:rPr>
        <w:br w:type="page"/>
      </w:r>
      <w:r>
        <w:rPr>
          <w:rFonts w:hint="eastAsia" w:ascii="黑体" w:hAnsi="黑体" w:eastAsia="黑体" w:cs="黑体"/>
          <w:snapToGrid w:val="0"/>
          <w:kern w:val="0"/>
          <w:sz w:val="32"/>
          <w:szCs w:val="32"/>
          <w:lang w:val="en-US" w:eastAsia="zh-CN"/>
        </w:rPr>
        <w:t>附件3</w:t>
      </w:r>
    </w:p>
    <w:p>
      <w:pPr>
        <w:spacing w:line="600" w:lineRule="exact"/>
        <w:ind w:left="0" w:leftChars="0" w:firstLine="0" w:firstLineChars="0"/>
        <w:jc w:val="center"/>
        <w:rPr>
          <w:rStyle w:val="6"/>
          <w:rFonts w:hint="eastAsia" w:ascii="方正小标宋简体" w:hAnsi="方正小标宋简体" w:eastAsia="方正小标宋简体" w:cs="方正小标宋简体"/>
          <w:b w:val="0"/>
          <w:bCs/>
          <w:i w:val="0"/>
          <w:caps w:val="0"/>
          <w:color w:val="000000"/>
          <w:spacing w:val="0"/>
          <w:sz w:val="44"/>
          <w:szCs w:val="44"/>
          <w:lang w:eastAsia="zh-CN"/>
        </w:rPr>
      </w:pPr>
      <w:r>
        <w:rPr>
          <w:rStyle w:val="6"/>
          <w:rFonts w:hint="eastAsia" w:ascii="方正小标宋简体" w:hAnsi="方正小标宋简体" w:eastAsia="方正小标宋简体" w:cs="方正小标宋简体"/>
          <w:b w:val="0"/>
          <w:bCs/>
          <w:i w:val="0"/>
          <w:caps w:val="0"/>
          <w:color w:val="000000"/>
          <w:spacing w:val="0"/>
          <w:sz w:val="44"/>
          <w:szCs w:val="44"/>
        </w:rPr>
        <w:t>测绘单位</w:t>
      </w:r>
      <w:r>
        <w:rPr>
          <w:rStyle w:val="6"/>
          <w:rFonts w:hint="eastAsia" w:ascii="方正小标宋简体" w:hAnsi="方正小标宋简体" w:eastAsia="方正小标宋简体" w:cs="方正小标宋简体"/>
          <w:b w:val="0"/>
          <w:bCs/>
          <w:i w:val="0"/>
          <w:caps w:val="0"/>
          <w:color w:val="000000"/>
          <w:spacing w:val="0"/>
          <w:sz w:val="44"/>
          <w:szCs w:val="44"/>
          <w:lang w:eastAsia="zh-CN"/>
        </w:rPr>
        <w:t>乙、丙、丁</w:t>
      </w:r>
      <w:r>
        <w:rPr>
          <w:rStyle w:val="6"/>
          <w:rFonts w:hint="eastAsia" w:ascii="方正小标宋简体" w:hAnsi="方正小标宋简体" w:eastAsia="方正小标宋简体" w:cs="方正小标宋简体"/>
          <w:b w:val="0"/>
          <w:bCs/>
          <w:i w:val="0"/>
          <w:caps w:val="0"/>
          <w:color w:val="000000"/>
          <w:spacing w:val="0"/>
          <w:sz w:val="44"/>
          <w:szCs w:val="44"/>
        </w:rPr>
        <w:t>级测绘资质审批</w:t>
      </w:r>
      <w:r>
        <w:rPr>
          <w:rStyle w:val="6"/>
          <w:rFonts w:hint="eastAsia" w:ascii="方正小标宋简体" w:hAnsi="方正小标宋简体" w:eastAsia="方正小标宋简体" w:cs="方正小标宋简体"/>
          <w:b w:val="0"/>
          <w:bCs/>
          <w:i w:val="0"/>
          <w:caps w:val="0"/>
          <w:color w:val="000000"/>
          <w:spacing w:val="0"/>
          <w:sz w:val="44"/>
          <w:szCs w:val="44"/>
          <w:lang w:eastAsia="zh-CN"/>
        </w:rPr>
        <w:t>流程图</w:t>
      </w:r>
    </w:p>
    <w:p>
      <w:pPr>
        <w:spacing w:line="240" w:lineRule="auto"/>
        <w:ind w:left="-640" w:leftChars="-200" w:firstLine="0" w:firstLineChars="0"/>
        <w:jc w:val="center"/>
        <w:rPr>
          <w:rStyle w:val="6"/>
          <w:rFonts w:hint="eastAsia" w:ascii="黑体" w:hAnsi="黑体" w:eastAsia="黑体" w:cs="黑体"/>
          <w:b w:val="0"/>
          <w:bCs/>
          <w:i w:val="0"/>
          <w:caps w:val="0"/>
          <w:color w:val="000000"/>
          <w:spacing w:val="0"/>
          <w:sz w:val="32"/>
          <w:szCs w:val="32"/>
          <w:lang w:val="en-US" w:eastAsia="zh-CN"/>
        </w:rPr>
      </w:pPr>
      <w:r>
        <w:rPr>
          <w:rStyle w:val="6"/>
          <w:rFonts w:hint="eastAsia" w:ascii="黑体" w:hAnsi="黑体" w:eastAsia="黑体" w:cs="黑体"/>
          <w:b w:val="0"/>
          <w:bCs/>
          <w:i w:val="0"/>
          <w:caps w:val="0"/>
          <w:color w:val="000000"/>
          <w:spacing w:val="0"/>
          <w:sz w:val="32"/>
          <w:szCs w:val="32"/>
          <w:lang w:val="en-US" w:eastAsia="zh-CN"/>
        </w:rPr>
        <w:drawing>
          <wp:inline distT="0" distB="0" distL="114300" distR="114300">
            <wp:extent cx="5975985" cy="5742305"/>
            <wp:effectExtent l="0" t="0" r="5715" b="10795"/>
            <wp:docPr id="4" name="图片 1" descr="测绘单位乙、丙、丁级测绘资质审批流程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测绘单位乙、丙、丁级测绘资质审批流程图"/>
                    <pic:cNvPicPr>
                      <a:picLocks noChangeAspect="1"/>
                    </pic:cNvPicPr>
                  </pic:nvPicPr>
                  <pic:blipFill>
                    <a:blip r:embed="rId8"/>
                    <a:stretch>
                      <a:fillRect/>
                    </a:stretch>
                  </pic:blipFill>
                  <pic:spPr>
                    <a:xfrm>
                      <a:off x="0" y="0"/>
                      <a:ext cx="5975985" cy="5742305"/>
                    </a:xfrm>
                    <a:prstGeom prst="rect">
                      <a:avLst/>
                    </a:prstGeom>
                    <a:noFill/>
                    <a:ln w="9525">
                      <a:noFill/>
                    </a:ln>
                  </pic:spPr>
                </pic:pic>
              </a:graphicData>
            </a:graphic>
          </wp:inline>
        </w:drawing>
      </w:r>
    </w:p>
    <w:p>
      <w:pPr>
        <w:spacing w:line="590" w:lineRule="exact"/>
        <w:rPr>
          <w:rFonts w:hint="eastAsia"/>
        </w:rPr>
      </w:pPr>
      <w:r>
        <w:rPr>
          <w:rFonts w:hint="eastAsia"/>
        </w:rPr>
        <mc:AlternateContent>
          <mc:Choice Requires="wps">
            <w:drawing>
              <wp:anchor distT="0" distB="0" distL="114300" distR="114300" simplePos="0" relativeHeight="251662336" behindDoc="0" locked="1" layoutInCell="1" hidden="1" allowOverlap="1">
                <wp:simplePos x="0" y="0"/>
                <wp:positionH relativeFrom="column">
                  <wp:posOffset>237490</wp:posOffset>
                </wp:positionH>
                <wp:positionV relativeFrom="page">
                  <wp:posOffset>9072880</wp:posOffset>
                </wp:positionV>
                <wp:extent cx="3000375" cy="360045"/>
                <wp:effectExtent l="0" t="0" r="0" b="0"/>
                <wp:wrapTopAndBottom/>
                <wp:docPr id="1" name="文本框 1" hidden="1"/>
                <wp:cNvGraphicFramePr/>
                <a:graphic xmlns:a="http://schemas.openxmlformats.org/drawingml/2006/main">
                  <a:graphicData uri="http://schemas.microsoft.com/office/word/2010/wordprocessingShape">
                    <wps:wsp>
                      <wps:cNvSpPr txBox="1"/>
                      <wps:spPr>
                        <a:xfrm>
                          <a:off x="0" y="0"/>
                          <a:ext cx="3000375" cy="360045"/>
                        </a:xfrm>
                        <a:prstGeom prst="rect">
                          <a:avLst/>
                        </a:prstGeom>
                        <a:noFill/>
                        <a:ln w="9525">
                          <a:noFill/>
                        </a:ln>
                      </wps:spPr>
                      <wps:txbx>
                        <w:txbxContent>
                          <w:p>
                            <w:pPr>
                              <w:pStyle w:val="2"/>
                              <w:rPr>
                                <w:rFonts w:hint="eastAsia" w:ascii="方正仿宋简体" w:eastAsia="方正仿宋简体"/>
                                <w:sz w:val="31"/>
                                <w:szCs w:val="31"/>
                              </w:rPr>
                            </w:pPr>
                          </w:p>
                        </w:txbxContent>
                      </wps:txbx>
                      <wps:bodyPr lIns="0" tIns="0" rIns="0" bIns="0" upright="1"/>
                    </wps:wsp>
                  </a:graphicData>
                </a:graphic>
              </wp:anchor>
            </w:drawing>
          </mc:Choice>
          <mc:Fallback>
            <w:pict>
              <v:shape id="_x0000_s1026" o:spid="_x0000_s1026" o:spt="202" type="#_x0000_t202" style="position:absolute;left:0pt;margin-left:18.7pt;margin-top:714.4pt;height:28.35pt;width:236.25pt;mso-position-vertical-relative:page;mso-wrap-distance-bottom:0pt;mso-wrap-distance-top:0pt;visibility:hidden;z-index:251662336;mso-width-relative:page;mso-height-relative:page;" filled="f" stroked="f" coordsize="21600,21600" o:gfxdata="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Ekp/n/XAAAA&#10;DAEAAA8AAAAAAAAAAQAgAAAAIgAAAGRycy9kb3ducmV2LnhtbFBLAQIUABQAAAAIAIdO4kAjIZ8Q&#10;rAEAADgDAAAOAAAAAAAAAAEAIAAAACYBAABkcnMvZTJvRG9jLnhtbFBLBQYAAAAABgAGAFkBAABE&#10;BQAAAAA=&#10;">
                <v:path/>
                <v:fill on="f" focussize="0,0"/>
                <v:stroke on="f"/>
                <v:imagedata o:title=""/>
                <o:lock v:ext="edit"/>
                <v:textbox inset="0mm,0mm,0mm,0mm">
                  <w:txbxContent>
                    <w:p>
                      <w:pPr>
                        <w:pStyle w:val="2"/>
                        <w:rPr>
                          <w:rFonts w:hint="eastAsia" w:ascii="方正仿宋简体" w:eastAsia="方正仿宋简体"/>
                          <w:sz w:val="31"/>
                          <w:szCs w:val="31"/>
                        </w:rPr>
                      </w:pPr>
                    </w:p>
                  </w:txbxContent>
                </v:textbox>
                <w10:wrap type="topAndBottom"/>
                <w10:anchorlock/>
              </v:shape>
            </w:pict>
          </mc:Fallback>
        </mc:AlternateContent>
      </w:r>
      <w:r>
        <w:rPr>
          <w:rFonts w:hint="eastAsia"/>
        </w:rPr>
        <mc:AlternateContent>
          <mc:Choice Requires="wps">
            <w:drawing>
              <wp:anchor distT="0" distB="0" distL="114300" distR="114300" simplePos="0" relativeHeight="251661312" behindDoc="0" locked="1" layoutInCell="1" hidden="1" allowOverlap="1">
                <wp:simplePos x="0" y="0"/>
                <wp:positionH relativeFrom="column">
                  <wp:posOffset>3236595</wp:posOffset>
                </wp:positionH>
                <wp:positionV relativeFrom="page">
                  <wp:posOffset>9072880</wp:posOffset>
                </wp:positionV>
                <wp:extent cx="2333625" cy="360045"/>
                <wp:effectExtent l="0" t="0" r="0" b="0"/>
                <wp:wrapTopAndBottom/>
                <wp:docPr id="3" name="文本框 3" hidden="1"/>
                <wp:cNvGraphicFramePr/>
                <a:graphic xmlns:a="http://schemas.openxmlformats.org/drawingml/2006/main">
                  <a:graphicData uri="http://schemas.microsoft.com/office/word/2010/wordprocessingShape">
                    <wps:wsp>
                      <wps:cNvSpPr txBox="1"/>
                      <wps:spPr>
                        <a:xfrm>
                          <a:off x="0" y="0"/>
                          <a:ext cx="2333625" cy="360045"/>
                        </a:xfrm>
                        <a:prstGeom prst="rect">
                          <a:avLst/>
                        </a:prstGeom>
                        <a:noFill/>
                        <a:ln w="9525">
                          <a:noFill/>
                        </a:ln>
                      </wps:spPr>
                      <wps:txbx>
                        <w:txbxContent>
                          <w:p>
                            <w:pPr>
                              <w:wordWrap w:val="0"/>
                              <w:jc w:val="right"/>
                              <w:rPr>
                                <w:rFonts w:hint="eastAsia" w:ascii="方正仿宋简体" w:eastAsia="方正仿宋简体"/>
                                <w:szCs w:val="31"/>
                              </w:rPr>
                            </w:pPr>
                            <w:r>
                              <w:rPr>
                                <w:rFonts w:hint="eastAsia" w:ascii="方正仿宋简体" w:eastAsia="方正仿宋简体"/>
                                <w:szCs w:val="31"/>
                              </w:rPr>
                              <w:t xml:space="preserve">2018年3月8日翻印  </w:t>
                            </w:r>
                          </w:p>
                        </w:txbxContent>
                      </wps:txbx>
                      <wps:bodyPr lIns="0" tIns="0" rIns="0" bIns="0" upright="1"/>
                    </wps:wsp>
                  </a:graphicData>
                </a:graphic>
              </wp:anchor>
            </w:drawing>
          </mc:Choice>
          <mc:Fallback>
            <w:pict>
              <v:shape id="_x0000_s1026" o:spid="_x0000_s1026" o:spt="202" type="#_x0000_t202" style="position:absolute;left:0pt;margin-left:254.85pt;margin-top:714.4pt;height:28.35pt;width:183.75pt;mso-position-vertical-relative:page;mso-wrap-distance-bottom:0pt;mso-wrap-distance-top:0pt;visibility:hidden;z-index:251661312;mso-width-relative:page;mso-height-relative:page;" filled="f" stroked="f" coordsize="21600,21600" o:gfxdata="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o3982QAA&#10;AA0BAAAPAAAAAAAAAAEAIAAAACIAAABkcnMvZG93bnJldi54bWxQSwECFAAUAAAACACHTuJAO0wP&#10;TasBAAA4AwAADgAAAAAAAAABACAAAAAoAQAAZHJzL2Uyb0RvYy54bWxQSwUGAAAAAAYABgBZAQAA&#10;RQUAAAAA&#10;">
                <v:path/>
                <v:fill on="f" focussize="0,0"/>
                <v:stroke on="f"/>
                <v:imagedata o:title=""/>
                <o:lock v:ext="edit"/>
                <v:textbox inset="0mm,0mm,0mm,0mm">
                  <w:txbxContent>
                    <w:p>
                      <w:pPr>
                        <w:wordWrap w:val="0"/>
                        <w:jc w:val="right"/>
                        <w:rPr>
                          <w:rFonts w:hint="eastAsia" w:ascii="方正仿宋简体" w:eastAsia="方正仿宋简体"/>
                          <w:szCs w:val="31"/>
                        </w:rPr>
                      </w:pPr>
                      <w:r>
                        <w:rPr>
                          <w:rFonts w:hint="eastAsia" w:ascii="方正仿宋简体" w:eastAsia="方正仿宋简体"/>
                          <w:szCs w:val="31"/>
                        </w:rPr>
                        <w:t xml:space="preserve">2018年3月8日翻印  </w:t>
                      </w:r>
                    </w:p>
                  </w:txbxContent>
                </v:textbox>
                <w10:wrap type="topAndBottom"/>
                <w10:anchorlock/>
              </v:shape>
            </w:pict>
          </mc:Fallback>
        </mc:AlternateContent>
      </w:r>
      <w:r>
        <w:rPr>
          <w:rFonts w:hint="eastAsia"/>
        </w:rPr>
        <mc:AlternateContent>
          <mc:Choice Requires="wps">
            <w:drawing>
              <wp:anchor distT="0" distB="0" distL="114300" distR="114300" simplePos="0" relativeHeight="251660288" behindDoc="0" locked="1" layoutInCell="1" hidden="1" allowOverlap="1">
                <wp:simplePos x="0" y="0"/>
                <wp:positionH relativeFrom="margin">
                  <wp:posOffset>-14605</wp:posOffset>
                </wp:positionH>
                <wp:positionV relativeFrom="page">
                  <wp:posOffset>9447530</wp:posOffset>
                </wp:positionV>
                <wp:extent cx="5579745" cy="0"/>
                <wp:effectExtent l="0" t="0" r="0" b="0"/>
                <wp:wrapTopAndBottom/>
                <wp:docPr id="5" name="直接连接符 5" hidden="1"/>
                <wp:cNvGraphicFramePr/>
                <a:graphic xmlns:a="http://schemas.openxmlformats.org/drawingml/2006/main">
                  <a:graphicData uri="http://schemas.microsoft.com/office/word/2010/wordprocessingShape">
                    <wps:wsp>
                      <wps:cNvSpPr/>
                      <wps:spPr>
                        <a:xfrm>
                          <a:off x="0" y="0"/>
                          <a:ext cx="5579745" cy="0"/>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15pt;margin-top:743.9pt;height:0pt;width:439.35pt;mso-position-horizontal-relative:margin;mso-position-vertical-relative:page;mso-wrap-distance-bottom:0pt;mso-wrap-distance-top:0pt;visibility:hidden;z-index:251660288;mso-width-relative:page;mso-height-relative:page;" filled="f" coordsize="21600,21600" o:gfxdata="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6lSXodcAAAAMAQAADwAA&#10;AAAAAAABACAAAAAiAAAAZHJzL2Rvd25yZXYueG1sUEsBAhQAFAAAAAgAh07iQLG70PveAQAAogMA&#10;AA4AAAAAAAAAAQAgAAAAJgEAAGRycy9lMm9Eb2MueG1sUEsFBgAAAAAGAAYAWQEAAHYFAAAAAA==&#10;">
                <v:path arrowok="t"/>
                <v:fill on="f" focussize="0,0"/>
                <v:stroke weight="1pt"/>
                <v:imagedata o:title=""/>
                <o:lock v:ext="edit"/>
                <w10:wrap type="topAndBottom"/>
                <w10:anchorlock/>
              </v:line>
            </w:pict>
          </mc:Fallback>
        </mc:AlternateContent>
      </w:r>
      <w:r>
        <w:rPr>
          <w:rFonts w:hint="eastAsia"/>
        </w:rPr>
        <mc:AlternateContent>
          <mc:Choice Requires="wps">
            <w:drawing>
              <wp:anchor distT="0" distB="0" distL="114300" distR="114300" simplePos="0" relativeHeight="251659264" behindDoc="0" locked="1" layoutInCell="1" allowOverlap="1">
                <wp:simplePos x="0" y="0"/>
                <wp:positionH relativeFrom="margin">
                  <wp:posOffset>198120</wp:posOffset>
                </wp:positionH>
                <wp:positionV relativeFrom="page">
                  <wp:posOffset>9419590</wp:posOffset>
                </wp:positionV>
                <wp:extent cx="5346065" cy="635"/>
                <wp:effectExtent l="0" t="0" r="0" b="0"/>
                <wp:wrapTopAndBottom/>
                <wp:docPr id="2" name="文本框 2"/>
                <wp:cNvGraphicFramePr/>
                <a:graphic xmlns:a="http://schemas.openxmlformats.org/drawingml/2006/main">
                  <a:graphicData uri="http://schemas.microsoft.com/office/word/2010/wordprocessingShape">
                    <wps:wsp>
                      <wps:cNvSpPr txBox="1"/>
                      <wps:spPr>
                        <a:xfrm>
                          <a:off x="0" y="0"/>
                          <a:ext cx="5346065" cy="635"/>
                        </a:xfrm>
                        <a:prstGeom prst="rect">
                          <a:avLst/>
                        </a:prstGeom>
                        <a:noFill/>
                        <a:ln w="9525">
                          <a:noFill/>
                        </a:ln>
                      </wps:spPr>
                      <wps:txbx>
                        <w:txbxContent>
                          <w:p>
                            <w:pPr>
                              <w:spacing w:line="590" w:lineRule="exact"/>
                              <w:ind w:left="851" w:hanging="851"/>
                              <w:rPr>
                                <w:rFonts w:hint="eastAsia" w:ascii="仿宋_GB2312"/>
                                <w:kern w:val="32"/>
                                <w:sz w:val="28"/>
                                <w:szCs w:val="28"/>
                              </w:rPr>
                            </w:pPr>
                            <w:r>
                              <w:rPr>
                                <w:rFonts w:hint="eastAsia" w:ascii="仿宋_GB2312"/>
                                <w:kern w:val="32"/>
                                <w:sz w:val="28"/>
                                <w:szCs w:val="28"/>
                              </w:rPr>
                              <w:t>抄送：。</w:t>
                            </w:r>
                          </w:p>
                          <w:p>
                            <w:pPr>
                              <w:spacing w:line="560" w:lineRule="exact"/>
                              <w:ind w:left="851" w:firstLine="0"/>
                              <w:rPr>
                                <w:rFonts w:hint="eastAsia" w:ascii="仿宋_GB2312"/>
                              </w:rPr>
                            </w:pPr>
                          </w:p>
                          <w:p>
                            <w:pPr>
                              <w:spacing w:line="560" w:lineRule="exact"/>
                              <w:ind w:left="851" w:firstLine="0"/>
                              <w:rPr>
                                <w:rFonts w:ascii="仿宋_GB2312"/>
                              </w:rPr>
                            </w:pPr>
                          </w:p>
                        </w:txbxContent>
                      </wps:txbx>
                      <wps:bodyPr lIns="0" tIns="0" rIns="0" bIns="0" upright="1"/>
                    </wps:wsp>
                  </a:graphicData>
                </a:graphic>
              </wp:anchor>
            </w:drawing>
          </mc:Choice>
          <mc:Fallback>
            <w:pict>
              <v:shape id="_x0000_s1026" o:spid="_x0000_s1026" o:spt="202" type="#_x0000_t202" style="position:absolute;left:0pt;margin-left:15.6pt;margin-top:741.7pt;height:0.05pt;width:420.95pt;mso-position-horizontal-relative:margin;mso-position-vertical-relative:page;mso-wrap-distance-bottom:0pt;mso-wrap-distance-top:0pt;z-index:251659264;mso-width-relative:page;mso-height-relative:page;" filled="f" stroked="f" coordsize="21600,21600" o:gfxdata="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myfaZNoAAAAMAQAA&#10;DwAAAAAAAAABACAAAAAiAAAAZHJzL2Rvd25yZXYueG1sUEsBAhQAFAAAAAgAh07iQFMAkIelAQAA&#10;KgMAAA4AAAAAAAAAAQAgAAAAKQEAAGRycy9lMm9Eb2MueG1sUEsFBgAAAAAGAAYAWQEAAEAFAAAA&#10;AA==&#10;">
                <v:path/>
                <v:fill on="f" focussize="0,0"/>
                <v:stroke on="f"/>
                <v:imagedata o:title=""/>
                <o:lock v:ext="edit" aspectratio="f"/>
                <v:textbox inset="0mm,0mm,0mm,0mm">
                  <w:txbxContent>
                    <w:p>
                      <w:pPr>
                        <w:spacing w:line="590" w:lineRule="exact"/>
                        <w:ind w:left="851" w:hanging="851"/>
                        <w:rPr>
                          <w:rFonts w:hint="eastAsia" w:ascii="仿宋_GB2312"/>
                          <w:kern w:val="32"/>
                          <w:sz w:val="28"/>
                          <w:szCs w:val="28"/>
                        </w:rPr>
                      </w:pPr>
                      <w:r>
                        <w:rPr>
                          <w:rFonts w:hint="eastAsia" w:ascii="仿宋_GB2312"/>
                          <w:kern w:val="32"/>
                          <w:sz w:val="28"/>
                          <w:szCs w:val="28"/>
                        </w:rPr>
                        <w:t>抄送：。</w:t>
                      </w:r>
                    </w:p>
                    <w:p>
                      <w:pPr>
                        <w:spacing w:line="560" w:lineRule="exact"/>
                        <w:ind w:left="851" w:firstLine="0"/>
                        <w:rPr>
                          <w:rFonts w:hint="eastAsia" w:ascii="仿宋_GB2312"/>
                        </w:rPr>
                      </w:pPr>
                    </w:p>
                    <w:p>
                      <w:pPr>
                        <w:spacing w:line="560" w:lineRule="exact"/>
                        <w:ind w:left="851" w:firstLine="0"/>
                        <w:rPr>
                          <w:rFonts w:ascii="仿宋_GB2312"/>
                        </w:rPr>
                      </w:pPr>
                    </w:p>
                  </w:txbxContent>
                </v:textbox>
                <w10:wrap type="topAndBottom"/>
                <w10:anchorlock/>
              </v:shape>
            </w:pict>
          </mc:Fallback>
        </mc:AlternateContent>
      </w:r>
    </w:p>
    <w:p>
      <w:pPr>
        <w:spacing w:line="596" w:lineRule="exact"/>
        <w:textAlignment w:val="top"/>
        <w:rPr>
          <w:rFonts w:hint="eastAsia"/>
        </w:rPr>
      </w:pPr>
    </w:p>
    <w:p/>
    <w:sectPr>
      <w:footerReference r:id="rId6" w:type="first"/>
      <w:headerReference r:id="rId3" w:type="default"/>
      <w:footerReference r:id="rId4" w:type="default"/>
      <w:footerReference r:id="rId5" w:type="even"/>
      <w:pgSz w:w="11906" w:h="16838"/>
      <w:pgMar w:top="1871" w:right="1304" w:bottom="1871" w:left="1588" w:header="851" w:footer="1588" w:gutter="0"/>
      <w:cols w:space="720" w:num="1"/>
      <w:titlePg/>
      <w:docGrid w:type="lines" w:linePitch="590" w:charSpace="39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3000509000000000000"/>
    <w:charset w:val="86"/>
    <w:family w:val="script"/>
    <w:pitch w:val="default"/>
    <w:sig w:usb0="00000000" w:usb1="00000000" w:usb2="00000000" w:usb3="00000000" w:csb0="00040000" w:csb1="00000000"/>
  </w:font>
  <w:font w:name="方正仿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ind w:left="320" w:leftChars="100" w:right="320" w:rightChars="100"/>
      <w:jc w:val="center"/>
      <w:rPr>
        <w:rStyle w:val="7"/>
      </w:rPr>
    </w:pPr>
    <w:r>
      <w:rPr>
        <w:rStyle w:val="7"/>
        <w:rFonts w:hint="eastAsia" w:ascii="宋体" w:hAnsi="宋体" w:eastAsia="宋体"/>
        <w:sz w:val="28"/>
      </w:rPr>
      <w:t>—</w:t>
    </w:r>
    <w:r>
      <w:rPr>
        <w:rStyle w:val="7"/>
        <w:rFonts w:ascii="宋体" w:hAnsi="宋体" w:eastAsia="宋体"/>
        <w:sz w:val="28"/>
      </w:rPr>
      <w:t xml:space="preserve"> </w:t>
    </w:r>
    <w:r>
      <w:rPr>
        <w:rFonts w:ascii="宋体" w:hAnsi="宋体" w:eastAsia="宋体"/>
        <w:sz w:val="28"/>
      </w:rPr>
      <w:fldChar w:fldCharType="begin"/>
    </w:r>
    <w:r>
      <w:rPr>
        <w:rStyle w:val="7"/>
        <w:rFonts w:ascii="宋体" w:hAnsi="宋体" w:eastAsia="宋体"/>
        <w:sz w:val="28"/>
      </w:rPr>
      <w:instrText xml:space="preserve">PAGE  </w:instrText>
    </w:r>
    <w:r>
      <w:rPr>
        <w:rFonts w:ascii="宋体" w:hAnsi="宋体" w:eastAsia="宋体"/>
        <w:sz w:val="28"/>
      </w:rPr>
      <w:fldChar w:fldCharType="separate"/>
    </w:r>
    <w:r>
      <w:rPr>
        <w:rStyle w:val="7"/>
        <w:rFonts w:ascii="宋体" w:hAnsi="宋体" w:eastAsia="宋体"/>
        <w:sz w:val="28"/>
      </w:rPr>
      <w:t>2</w:t>
    </w:r>
    <w:r>
      <w:rPr>
        <w:rFonts w:ascii="宋体" w:hAnsi="宋体" w:eastAsia="宋体"/>
        <w:sz w:val="28"/>
      </w:rPr>
      <w:fldChar w:fldCharType="end"/>
    </w:r>
    <w:r>
      <w:rPr>
        <w:rStyle w:val="7"/>
        <w:rFonts w:ascii="宋体" w:hAnsi="宋体" w:eastAsia="宋体"/>
        <w:sz w:val="28"/>
      </w:rPr>
      <w:t xml:space="preserve"> —</w:t>
    </w:r>
  </w:p>
  <w:p>
    <w:pPr>
      <w:pStyle w:val="3"/>
      <w:ind w:right="360"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ind w:left="320" w:leftChars="100" w:right="320" w:rightChars="100"/>
      <w:jc w:val="center"/>
      <w:rPr>
        <w:rStyle w:val="7"/>
      </w:rPr>
    </w:pPr>
    <w:r>
      <w:rPr>
        <w:rStyle w:val="7"/>
        <w:rFonts w:hint="eastAsia" w:ascii="宋体" w:hAnsi="宋体" w:eastAsia="宋体"/>
        <w:sz w:val="28"/>
      </w:rPr>
      <w:t>—</w:t>
    </w:r>
    <w:r>
      <w:rPr>
        <w:rStyle w:val="7"/>
        <w:rFonts w:ascii="宋体" w:hAnsi="宋体" w:eastAsia="宋体"/>
        <w:sz w:val="28"/>
      </w:rPr>
      <w:t xml:space="preserve"> </w:t>
    </w:r>
    <w:r>
      <w:rPr>
        <w:rFonts w:ascii="宋体" w:hAnsi="宋体" w:eastAsia="宋体"/>
        <w:sz w:val="28"/>
      </w:rPr>
      <w:fldChar w:fldCharType="begin"/>
    </w:r>
    <w:r>
      <w:rPr>
        <w:rStyle w:val="7"/>
        <w:rFonts w:ascii="宋体" w:hAnsi="宋体" w:eastAsia="宋体"/>
        <w:sz w:val="28"/>
      </w:rPr>
      <w:instrText xml:space="preserve">PAGE  </w:instrText>
    </w:r>
    <w:r>
      <w:rPr>
        <w:rFonts w:ascii="宋体" w:hAnsi="宋体" w:eastAsia="宋体"/>
        <w:sz w:val="28"/>
      </w:rPr>
      <w:fldChar w:fldCharType="separate"/>
    </w:r>
    <w:r>
      <w:rPr>
        <w:rStyle w:val="7"/>
        <w:rFonts w:ascii="宋体" w:hAnsi="宋体" w:eastAsia="宋体"/>
        <w:sz w:val="28"/>
      </w:rPr>
      <w:t>2</w:t>
    </w:r>
    <w:r>
      <w:rPr>
        <w:rFonts w:ascii="宋体" w:hAnsi="宋体" w:eastAsia="宋体"/>
        <w:sz w:val="28"/>
      </w:rPr>
      <w:fldChar w:fldCharType="end"/>
    </w:r>
    <w:r>
      <w:rPr>
        <w:rStyle w:val="7"/>
        <w:rFonts w:ascii="宋体" w:hAnsi="宋体" w:eastAsia="宋体"/>
        <w:sz w:val="28"/>
      </w:rPr>
      <w:t xml:space="preserve"> —</w:t>
    </w:r>
  </w:p>
  <w:p>
    <w:pPr>
      <w:pStyle w:val="3"/>
      <w:ind w:right="360"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673F67BD"/>
    <w:rsid w:val="6F5E158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Date"/>
    <w:basedOn w:val="1"/>
    <w:next w:val="1"/>
    <w:uiPriority w:val="0"/>
    <w:rPr>
      <w:rFonts w:ascii="仿宋_GB2312" w:eastAsia="仿宋_GB2312"/>
      <w:sz w:val="32"/>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rPr>
  </w:style>
  <w:style w:type="character" w:styleId="7">
    <w:name w:val="page number"/>
    <w:basedOn w:val="5"/>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0</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陈亚萍</cp:lastModifiedBy>
  <dcterms:modified xsi:type="dcterms:W3CDTF">2018-08-27T10:06:32Z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