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51D9" w:rsidRDefault="00E00866">
      <w:pPr>
        <w:tabs>
          <w:tab w:val="left" w:pos="4965"/>
        </w:tabs>
        <w:spacing w:line="620" w:lineRule="exact"/>
        <w:jc w:val="center"/>
        <w:rPr>
          <w:rFonts w:ascii="宋体" w:hAnsi="宋体"/>
          <w:b/>
          <w:sz w:val="36"/>
          <w:szCs w:val="36"/>
        </w:rPr>
      </w:pPr>
      <w:bookmarkStart w:id="0" w:name="_GoBack"/>
      <w:r>
        <w:rPr>
          <w:rFonts w:ascii="宋体" w:hAnsi="宋体" w:hint="eastAsia"/>
          <w:b/>
          <w:sz w:val="36"/>
          <w:szCs w:val="36"/>
        </w:rPr>
        <w:t>厦门市民政局关于印发假肢和矫形器（辅助器具）</w:t>
      </w:r>
    </w:p>
    <w:bookmarkEnd w:id="0"/>
    <w:p w:rsidR="00BF51D9" w:rsidRDefault="00E00866">
      <w:pPr>
        <w:tabs>
          <w:tab w:val="left" w:pos="4965"/>
        </w:tabs>
        <w:spacing w:line="620" w:lineRule="exact"/>
        <w:jc w:val="center"/>
        <w:rPr>
          <w:rFonts w:ascii="宋体" w:hAnsi="宋体"/>
          <w:b/>
          <w:sz w:val="36"/>
          <w:szCs w:val="36"/>
        </w:rPr>
      </w:pPr>
      <w:r>
        <w:rPr>
          <w:rFonts w:ascii="宋体" w:hAnsi="宋体" w:hint="eastAsia"/>
          <w:b/>
          <w:sz w:val="36"/>
          <w:szCs w:val="36"/>
        </w:rPr>
        <w:t>生产装配企业事中事后监管实施办法的通知</w:t>
      </w:r>
    </w:p>
    <w:p w:rsidR="00BF51D9" w:rsidRDefault="00BF51D9">
      <w:pPr>
        <w:spacing w:line="600" w:lineRule="exact"/>
        <w:jc w:val="center"/>
        <w:rPr>
          <w:rFonts w:ascii="宋体" w:hAnsi="宋体"/>
          <w:b/>
          <w:sz w:val="36"/>
          <w:szCs w:val="36"/>
        </w:rPr>
      </w:pPr>
    </w:p>
    <w:p w:rsidR="00BF51D9" w:rsidRDefault="00E00866">
      <w:pPr>
        <w:tabs>
          <w:tab w:val="left" w:pos="4965"/>
        </w:tabs>
        <w:spacing w:line="620" w:lineRule="exact"/>
        <w:rPr>
          <w:rFonts w:ascii="仿宋_GB2312" w:eastAsia="仿宋_GB2312" w:hAnsi="宋体"/>
          <w:sz w:val="32"/>
          <w:szCs w:val="32"/>
        </w:rPr>
      </w:pPr>
      <w:r>
        <w:rPr>
          <w:rFonts w:ascii="仿宋_GB2312" w:eastAsia="仿宋_GB2312" w:hAnsi="宋体" w:hint="eastAsia"/>
          <w:sz w:val="32"/>
          <w:szCs w:val="32"/>
        </w:rPr>
        <w:t>各假肢和矫形器（辅助器具）生产装配企业：</w:t>
      </w:r>
    </w:p>
    <w:p w:rsidR="00BF51D9" w:rsidRDefault="00E00866">
      <w:pPr>
        <w:tabs>
          <w:tab w:val="left" w:pos="4965"/>
        </w:tabs>
        <w:spacing w:line="620" w:lineRule="exact"/>
        <w:rPr>
          <w:rFonts w:ascii="仿宋_GB2312" w:eastAsia="仿宋_GB2312" w:hAnsi="宋体"/>
          <w:sz w:val="32"/>
          <w:szCs w:val="32"/>
        </w:rPr>
      </w:pPr>
      <w:r>
        <w:rPr>
          <w:rFonts w:ascii="仿宋_GB2312" w:eastAsia="仿宋_GB2312" w:hAnsi="宋体" w:hint="eastAsia"/>
          <w:sz w:val="32"/>
          <w:szCs w:val="32"/>
        </w:rPr>
        <w:t xml:space="preserve">    </w:t>
      </w:r>
      <w:r>
        <w:rPr>
          <w:rFonts w:ascii="仿宋_GB2312" w:eastAsia="仿宋_GB2312" w:hAnsi="宋体" w:hint="eastAsia"/>
          <w:sz w:val="32"/>
          <w:szCs w:val="32"/>
        </w:rPr>
        <w:t>现将《厦门市民政局假肢和矫形器（辅助器具）生产装配企业事中事后监管实施办法》印发给你们，请认真执行。</w:t>
      </w:r>
    </w:p>
    <w:p w:rsidR="00BF51D9" w:rsidRDefault="00BF51D9">
      <w:pPr>
        <w:spacing w:line="600" w:lineRule="exact"/>
        <w:ind w:firstLine="645"/>
        <w:rPr>
          <w:rFonts w:ascii="仿宋_GB2312" w:eastAsia="仿宋_GB2312" w:hAnsi="宋体"/>
          <w:sz w:val="32"/>
          <w:szCs w:val="32"/>
        </w:rPr>
      </w:pPr>
    </w:p>
    <w:p w:rsidR="00BF51D9" w:rsidRDefault="00BF51D9">
      <w:pPr>
        <w:spacing w:line="600" w:lineRule="exact"/>
        <w:ind w:firstLine="645"/>
        <w:rPr>
          <w:rFonts w:ascii="仿宋_GB2312" w:eastAsia="仿宋_GB2312" w:hAnsi="宋体"/>
          <w:sz w:val="32"/>
          <w:szCs w:val="32"/>
        </w:rPr>
      </w:pPr>
    </w:p>
    <w:p w:rsidR="00BF51D9" w:rsidRDefault="00E00866">
      <w:pPr>
        <w:spacing w:line="600" w:lineRule="exact"/>
        <w:ind w:firstLineChars="1450" w:firstLine="4640"/>
        <w:rPr>
          <w:rFonts w:ascii="仿宋_GB2312" w:eastAsia="仿宋_GB2312" w:hAnsi="宋体"/>
          <w:sz w:val="32"/>
          <w:szCs w:val="32"/>
        </w:rPr>
      </w:pPr>
      <w:r>
        <w:rPr>
          <w:rFonts w:ascii="仿宋_GB2312" w:eastAsia="仿宋_GB2312" w:hAnsi="宋体" w:hint="eastAsia"/>
          <w:sz w:val="32"/>
          <w:szCs w:val="32"/>
        </w:rPr>
        <w:t>厦门市民政局</w:t>
      </w:r>
    </w:p>
    <w:p w:rsidR="00BF51D9" w:rsidRDefault="00E00866">
      <w:pPr>
        <w:spacing w:line="600" w:lineRule="exact"/>
        <w:ind w:firstLineChars="1350" w:firstLine="4320"/>
        <w:rPr>
          <w:rFonts w:ascii="仿宋_GB2312" w:eastAsia="仿宋_GB2312" w:hAnsi="宋体"/>
          <w:sz w:val="32"/>
          <w:szCs w:val="32"/>
        </w:rPr>
      </w:pPr>
      <w:r>
        <w:rPr>
          <w:rFonts w:ascii="仿宋_GB2312" w:eastAsia="仿宋_GB2312" w:hAnsi="宋体" w:hint="eastAsia"/>
          <w:sz w:val="32"/>
          <w:szCs w:val="32"/>
        </w:rPr>
        <w:t>2018</w:t>
      </w:r>
      <w:r>
        <w:rPr>
          <w:rFonts w:ascii="仿宋_GB2312" w:eastAsia="仿宋_GB2312" w:hAnsi="宋体" w:hint="eastAsia"/>
          <w:sz w:val="32"/>
          <w:szCs w:val="32"/>
        </w:rPr>
        <w:t>年</w:t>
      </w:r>
      <w:r>
        <w:rPr>
          <w:rFonts w:ascii="仿宋_GB2312" w:eastAsia="仿宋_GB2312" w:hAnsi="宋体" w:hint="eastAsia"/>
          <w:sz w:val="32"/>
          <w:szCs w:val="32"/>
        </w:rPr>
        <w:t>7</w:t>
      </w:r>
      <w:r>
        <w:rPr>
          <w:rFonts w:ascii="仿宋_GB2312" w:eastAsia="仿宋_GB2312" w:hAnsi="宋体" w:hint="eastAsia"/>
          <w:sz w:val="32"/>
          <w:szCs w:val="32"/>
        </w:rPr>
        <w:t>月</w:t>
      </w:r>
      <w:r>
        <w:rPr>
          <w:rFonts w:ascii="仿宋_GB2312" w:eastAsia="仿宋_GB2312" w:hAnsi="宋体" w:hint="eastAsia"/>
          <w:sz w:val="32"/>
          <w:szCs w:val="32"/>
        </w:rPr>
        <w:t>25</w:t>
      </w:r>
      <w:r>
        <w:rPr>
          <w:rFonts w:ascii="仿宋_GB2312" w:eastAsia="仿宋_GB2312" w:hAnsi="宋体" w:hint="eastAsia"/>
          <w:sz w:val="32"/>
          <w:szCs w:val="32"/>
        </w:rPr>
        <w:t>日</w:t>
      </w:r>
    </w:p>
    <w:p w:rsidR="00BF51D9" w:rsidRDefault="00BF51D9">
      <w:pPr>
        <w:tabs>
          <w:tab w:val="left" w:pos="4965"/>
        </w:tabs>
        <w:spacing w:line="620" w:lineRule="exact"/>
        <w:jc w:val="center"/>
        <w:rPr>
          <w:rFonts w:ascii="华文中宋" w:eastAsia="华文中宋" w:hAnsi="华文中宋"/>
          <w:b/>
          <w:sz w:val="36"/>
          <w:szCs w:val="32"/>
        </w:rPr>
      </w:pPr>
    </w:p>
    <w:p w:rsidR="00BF51D9" w:rsidRDefault="00BF51D9">
      <w:pPr>
        <w:tabs>
          <w:tab w:val="left" w:pos="4965"/>
        </w:tabs>
        <w:spacing w:line="620" w:lineRule="exact"/>
        <w:jc w:val="center"/>
        <w:rPr>
          <w:rFonts w:ascii="华文中宋" w:eastAsia="华文中宋" w:hAnsi="华文中宋"/>
          <w:b/>
          <w:sz w:val="36"/>
          <w:szCs w:val="32"/>
        </w:rPr>
      </w:pPr>
    </w:p>
    <w:p w:rsidR="00BF51D9" w:rsidRDefault="00BF51D9">
      <w:pPr>
        <w:tabs>
          <w:tab w:val="left" w:pos="4965"/>
        </w:tabs>
        <w:spacing w:line="620" w:lineRule="exact"/>
        <w:jc w:val="center"/>
        <w:rPr>
          <w:rFonts w:ascii="华文中宋" w:eastAsia="华文中宋" w:hAnsi="华文中宋"/>
          <w:b/>
          <w:sz w:val="36"/>
          <w:szCs w:val="32"/>
        </w:rPr>
      </w:pPr>
    </w:p>
    <w:p w:rsidR="00BF51D9" w:rsidRDefault="00BF51D9">
      <w:pPr>
        <w:tabs>
          <w:tab w:val="left" w:pos="4965"/>
        </w:tabs>
        <w:spacing w:line="620" w:lineRule="exact"/>
        <w:jc w:val="center"/>
        <w:rPr>
          <w:rFonts w:ascii="华文中宋" w:eastAsia="华文中宋" w:hAnsi="华文中宋"/>
          <w:b/>
          <w:sz w:val="36"/>
          <w:szCs w:val="32"/>
        </w:rPr>
      </w:pPr>
    </w:p>
    <w:p w:rsidR="00BF51D9" w:rsidRDefault="00BF51D9">
      <w:pPr>
        <w:tabs>
          <w:tab w:val="left" w:pos="4965"/>
        </w:tabs>
        <w:spacing w:line="620" w:lineRule="exact"/>
        <w:jc w:val="center"/>
        <w:rPr>
          <w:rFonts w:ascii="华文中宋" w:eastAsia="华文中宋" w:hAnsi="华文中宋"/>
          <w:b/>
          <w:sz w:val="36"/>
          <w:szCs w:val="32"/>
        </w:rPr>
      </w:pPr>
    </w:p>
    <w:p w:rsidR="00BF51D9" w:rsidRDefault="00BF51D9">
      <w:pPr>
        <w:tabs>
          <w:tab w:val="left" w:pos="4965"/>
        </w:tabs>
        <w:spacing w:line="620" w:lineRule="exact"/>
        <w:jc w:val="center"/>
        <w:rPr>
          <w:rFonts w:ascii="华文中宋" w:eastAsia="华文中宋" w:hAnsi="华文中宋"/>
          <w:b/>
          <w:sz w:val="36"/>
          <w:szCs w:val="32"/>
        </w:rPr>
      </w:pPr>
    </w:p>
    <w:p w:rsidR="00BF51D9" w:rsidRDefault="00BF51D9">
      <w:pPr>
        <w:tabs>
          <w:tab w:val="left" w:pos="4965"/>
        </w:tabs>
        <w:spacing w:line="620" w:lineRule="exact"/>
        <w:jc w:val="center"/>
        <w:rPr>
          <w:rFonts w:ascii="华文中宋" w:eastAsia="华文中宋" w:hAnsi="华文中宋"/>
          <w:b/>
          <w:sz w:val="36"/>
          <w:szCs w:val="32"/>
        </w:rPr>
      </w:pPr>
    </w:p>
    <w:p w:rsidR="00BF51D9" w:rsidRDefault="00BF51D9">
      <w:pPr>
        <w:tabs>
          <w:tab w:val="left" w:pos="4965"/>
        </w:tabs>
        <w:spacing w:line="620" w:lineRule="exact"/>
        <w:jc w:val="center"/>
        <w:rPr>
          <w:rFonts w:ascii="华文中宋" w:eastAsia="华文中宋" w:hAnsi="华文中宋"/>
          <w:b/>
          <w:sz w:val="36"/>
          <w:szCs w:val="32"/>
        </w:rPr>
      </w:pPr>
    </w:p>
    <w:p w:rsidR="00BF51D9" w:rsidRDefault="00BF51D9">
      <w:pPr>
        <w:tabs>
          <w:tab w:val="left" w:pos="4965"/>
        </w:tabs>
        <w:spacing w:line="620" w:lineRule="exact"/>
        <w:jc w:val="center"/>
        <w:rPr>
          <w:rFonts w:ascii="华文中宋" w:eastAsia="华文中宋" w:hAnsi="华文中宋"/>
          <w:b/>
          <w:sz w:val="36"/>
          <w:szCs w:val="32"/>
        </w:rPr>
      </w:pPr>
    </w:p>
    <w:p w:rsidR="00BF51D9" w:rsidRDefault="00BF51D9">
      <w:pPr>
        <w:tabs>
          <w:tab w:val="left" w:pos="4965"/>
        </w:tabs>
        <w:spacing w:line="620" w:lineRule="exact"/>
        <w:jc w:val="center"/>
        <w:rPr>
          <w:rFonts w:ascii="华文中宋" w:eastAsia="华文中宋" w:hAnsi="华文中宋"/>
          <w:b/>
          <w:sz w:val="36"/>
          <w:szCs w:val="32"/>
        </w:rPr>
      </w:pPr>
    </w:p>
    <w:p w:rsidR="00BF51D9" w:rsidRDefault="00BF51D9">
      <w:pPr>
        <w:tabs>
          <w:tab w:val="left" w:pos="4965"/>
        </w:tabs>
        <w:spacing w:line="620" w:lineRule="exact"/>
        <w:jc w:val="center"/>
        <w:rPr>
          <w:rFonts w:ascii="华文中宋" w:eastAsia="华文中宋" w:hAnsi="华文中宋"/>
          <w:b/>
          <w:sz w:val="36"/>
          <w:szCs w:val="32"/>
        </w:rPr>
      </w:pPr>
    </w:p>
    <w:p w:rsidR="00BF51D9" w:rsidRDefault="00BF51D9">
      <w:pPr>
        <w:tabs>
          <w:tab w:val="left" w:pos="4965"/>
        </w:tabs>
        <w:spacing w:line="620" w:lineRule="exact"/>
        <w:jc w:val="center"/>
        <w:rPr>
          <w:rFonts w:ascii="华文中宋" w:eastAsia="华文中宋" w:hAnsi="华文中宋"/>
          <w:b/>
          <w:sz w:val="36"/>
          <w:szCs w:val="32"/>
        </w:rPr>
      </w:pPr>
    </w:p>
    <w:p w:rsidR="00BF51D9" w:rsidRDefault="00E00866">
      <w:pPr>
        <w:tabs>
          <w:tab w:val="left" w:pos="4965"/>
        </w:tabs>
        <w:spacing w:line="620" w:lineRule="exact"/>
        <w:jc w:val="center"/>
        <w:rPr>
          <w:rFonts w:ascii="华文中宋" w:eastAsia="华文中宋" w:hAnsi="华文中宋"/>
          <w:b/>
          <w:sz w:val="36"/>
          <w:szCs w:val="32"/>
        </w:rPr>
      </w:pPr>
      <w:r>
        <w:rPr>
          <w:rFonts w:ascii="华文中宋" w:eastAsia="华文中宋" w:hAnsi="华文中宋" w:hint="eastAsia"/>
          <w:b/>
          <w:sz w:val="36"/>
          <w:szCs w:val="32"/>
        </w:rPr>
        <w:lastRenderedPageBreak/>
        <w:t>厦门市民政局假肢和矫形器（辅助器具）生产</w:t>
      </w:r>
    </w:p>
    <w:p w:rsidR="00BF51D9" w:rsidRDefault="00E00866">
      <w:pPr>
        <w:tabs>
          <w:tab w:val="left" w:pos="4965"/>
        </w:tabs>
        <w:spacing w:line="620" w:lineRule="exact"/>
        <w:jc w:val="center"/>
        <w:rPr>
          <w:rFonts w:ascii="华文中宋" w:eastAsia="华文中宋" w:hAnsi="华文中宋"/>
          <w:b/>
          <w:sz w:val="36"/>
          <w:szCs w:val="32"/>
        </w:rPr>
      </w:pPr>
      <w:r>
        <w:rPr>
          <w:rFonts w:ascii="华文中宋" w:eastAsia="华文中宋" w:hAnsi="华文中宋" w:hint="eastAsia"/>
          <w:b/>
          <w:sz w:val="36"/>
          <w:szCs w:val="32"/>
        </w:rPr>
        <w:t>装配企业事中事后监管实施办法</w:t>
      </w:r>
    </w:p>
    <w:p w:rsidR="00BF51D9" w:rsidRDefault="00E00866">
      <w:pPr>
        <w:tabs>
          <w:tab w:val="left" w:pos="4965"/>
        </w:tabs>
        <w:spacing w:line="620" w:lineRule="exact"/>
        <w:ind w:firstLineChars="200" w:firstLine="640"/>
        <w:rPr>
          <w:rFonts w:ascii="仿宋_GB2312" w:eastAsia="仿宋_GB2312"/>
          <w:sz w:val="32"/>
          <w:szCs w:val="32"/>
        </w:rPr>
      </w:pPr>
      <w:r>
        <w:rPr>
          <w:rFonts w:ascii="仿宋_GB2312" w:eastAsia="仿宋_GB2312" w:hint="eastAsia"/>
          <w:sz w:val="32"/>
          <w:szCs w:val="32"/>
        </w:rPr>
        <w:t xml:space="preserve"> </w:t>
      </w:r>
    </w:p>
    <w:p w:rsidR="00BF51D9" w:rsidRDefault="00E00866">
      <w:pPr>
        <w:pStyle w:val="a5"/>
        <w:spacing w:before="0" w:beforeAutospacing="0" w:after="0" w:afterAutospacing="0" w:line="620" w:lineRule="exact"/>
        <w:ind w:firstLineChars="200" w:firstLine="640"/>
        <w:jc w:val="both"/>
        <w:rPr>
          <w:rFonts w:ascii="仿宋_GB2312" w:eastAsia="仿宋_GB2312"/>
          <w:sz w:val="32"/>
          <w:szCs w:val="32"/>
        </w:rPr>
      </w:pPr>
      <w:r>
        <w:rPr>
          <w:rFonts w:ascii="仿宋_GB2312" w:eastAsia="仿宋_GB2312" w:hint="eastAsia"/>
          <w:sz w:val="32"/>
          <w:szCs w:val="32"/>
        </w:rPr>
        <w:t>为推进简政放权、放管结合、优化服务为重点的行政审批事项改革，细化工作配套措施，规范事中事后监管，根据</w:t>
      </w:r>
      <w:r>
        <w:rPr>
          <w:rFonts w:ascii="仿宋_GB2312" w:eastAsia="仿宋_GB2312" w:hAnsi="仿宋" w:cs="仿宋_GB2312" w:hint="eastAsia"/>
          <w:sz w:val="32"/>
          <w:szCs w:val="32"/>
        </w:rPr>
        <w:t>《厦门市人民政府办公厅关于做好推广随机抽查机制规范事中事后监管工作的通知》（厦府办〔</w:t>
      </w:r>
      <w:r>
        <w:rPr>
          <w:rFonts w:ascii="仿宋_GB2312" w:eastAsia="仿宋_GB2312" w:hAnsi="仿宋" w:cs="仿宋_GB2312" w:hint="eastAsia"/>
          <w:sz w:val="32"/>
          <w:szCs w:val="32"/>
        </w:rPr>
        <w:t>2016</w:t>
      </w:r>
      <w:r>
        <w:rPr>
          <w:rFonts w:ascii="仿宋_GB2312" w:eastAsia="仿宋_GB2312" w:hAnsi="仿宋" w:cs="仿宋_GB2312" w:hint="eastAsia"/>
          <w:sz w:val="32"/>
          <w:szCs w:val="32"/>
        </w:rPr>
        <w:t>〕</w:t>
      </w:r>
      <w:r>
        <w:rPr>
          <w:rFonts w:ascii="仿宋_GB2312" w:eastAsia="仿宋_GB2312" w:hAnsi="仿宋" w:cs="仿宋_GB2312" w:hint="eastAsia"/>
          <w:sz w:val="32"/>
          <w:szCs w:val="32"/>
        </w:rPr>
        <w:t>12</w:t>
      </w:r>
      <w:r>
        <w:rPr>
          <w:rFonts w:ascii="仿宋_GB2312" w:eastAsia="仿宋_GB2312" w:hAnsi="仿宋" w:cs="仿宋_GB2312" w:hint="eastAsia"/>
          <w:sz w:val="32"/>
          <w:szCs w:val="32"/>
        </w:rPr>
        <w:t>号）、《厦门市人民政府办公厅关于印发厦门市进一步推进“证照分离”改革试点工作实施方案的通知》（厦府办〔</w:t>
      </w:r>
      <w:r>
        <w:rPr>
          <w:rFonts w:ascii="仿宋_GB2312" w:eastAsia="仿宋_GB2312" w:hAnsi="仿宋" w:cs="仿宋_GB2312" w:hint="eastAsia"/>
          <w:sz w:val="32"/>
          <w:szCs w:val="32"/>
        </w:rPr>
        <w:t>2018</w:t>
      </w:r>
      <w:r>
        <w:rPr>
          <w:rFonts w:ascii="仿宋_GB2312" w:eastAsia="仿宋_GB2312" w:hAnsi="仿宋" w:cs="仿宋_GB2312" w:hint="eastAsia"/>
          <w:sz w:val="32"/>
          <w:szCs w:val="32"/>
        </w:rPr>
        <w:t>〕</w:t>
      </w:r>
      <w:r>
        <w:rPr>
          <w:rFonts w:ascii="仿宋_GB2312" w:eastAsia="仿宋_GB2312" w:hAnsi="仿宋" w:cs="仿宋_GB2312" w:hint="eastAsia"/>
          <w:sz w:val="32"/>
          <w:szCs w:val="32"/>
        </w:rPr>
        <w:t>109</w:t>
      </w:r>
      <w:r>
        <w:rPr>
          <w:rFonts w:ascii="仿宋_GB2312" w:eastAsia="仿宋_GB2312" w:hAnsi="仿宋" w:cs="仿宋_GB2312" w:hint="eastAsia"/>
          <w:sz w:val="32"/>
          <w:szCs w:val="32"/>
        </w:rPr>
        <w:t>号）及《厦门市民政局关于印发建立随机抽查机制规范事中事后监管实施方案的通知》（</w:t>
      </w:r>
      <w:proofErr w:type="gramStart"/>
      <w:r>
        <w:rPr>
          <w:rFonts w:ascii="仿宋_GB2312" w:eastAsia="仿宋_GB2312" w:hAnsi="仿宋" w:cs="仿宋_GB2312" w:hint="eastAsia"/>
          <w:sz w:val="32"/>
          <w:szCs w:val="32"/>
        </w:rPr>
        <w:t>厦民〔</w:t>
      </w:r>
      <w:r>
        <w:rPr>
          <w:rFonts w:ascii="仿宋_GB2312" w:eastAsia="仿宋_GB2312" w:hAnsi="仿宋" w:cs="仿宋_GB2312" w:hint="eastAsia"/>
          <w:sz w:val="32"/>
          <w:szCs w:val="32"/>
        </w:rPr>
        <w:t>2016</w:t>
      </w:r>
      <w:r>
        <w:rPr>
          <w:rFonts w:ascii="仿宋_GB2312" w:eastAsia="仿宋_GB2312" w:hAnsi="仿宋" w:cs="仿宋_GB2312" w:hint="eastAsia"/>
          <w:sz w:val="32"/>
          <w:szCs w:val="32"/>
        </w:rPr>
        <w:t>〕</w:t>
      </w:r>
      <w:proofErr w:type="gramEnd"/>
      <w:r>
        <w:rPr>
          <w:rFonts w:ascii="仿宋_GB2312" w:eastAsia="仿宋_GB2312" w:hAnsi="仿宋" w:cs="仿宋_GB2312" w:hint="eastAsia"/>
          <w:sz w:val="32"/>
          <w:szCs w:val="32"/>
        </w:rPr>
        <w:t>57</w:t>
      </w:r>
      <w:r>
        <w:rPr>
          <w:rFonts w:ascii="仿宋_GB2312" w:eastAsia="仿宋_GB2312" w:hAnsi="仿宋" w:cs="仿宋_GB2312" w:hint="eastAsia"/>
          <w:sz w:val="32"/>
          <w:szCs w:val="32"/>
        </w:rPr>
        <w:t>号）等</w:t>
      </w:r>
      <w:r>
        <w:rPr>
          <w:rFonts w:ascii="仿宋_GB2312" w:eastAsia="仿宋_GB2312" w:hint="eastAsia"/>
          <w:sz w:val="32"/>
          <w:szCs w:val="32"/>
        </w:rPr>
        <w:t>文件精神，结合我局实际，制定本实施办法。</w:t>
      </w:r>
    </w:p>
    <w:p w:rsidR="00BF51D9" w:rsidRDefault="00E00866">
      <w:pPr>
        <w:tabs>
          <w:tab w:val="left" w:pos="4965"/>
        </w:tabs>
        <w:spacing w:line="620" w:lineRule="exact"/>
        <w:ind w:firstLineChars="200" w:firstLine="643"/>
        <w:rPr>
          <w:rFonts w:ascii="仿宋_GB2312" w:eastAsia="仿宋_GB2312" w:hAnsi="宋体"/>
          <w:b/>
          <w:sz w:val="32"/>
          <w:szCs w:val="32"/>
        </w:rPr>
      </w:pPr>
      <w:r>
        <w:rPr>
          <w:rFonts w:ascii="仿宋_GB2312" w:eastAsia="仿宋_GB2312" w:hAnsi="宋体" w:hint="eastAsia"/>
          <w:b/>
          <w:sz w:val="32"/>
          <w:szCs w:val="32"/>
        </w:rPr>
        <w:t>一、指导思想</w:t>
      </w:r>
    </w:p>
    <w:p w:rsidR="00BF51D9" w:rsidRDefault="00E00866">
      <w:pPr>
        <w:autoSpaceDN w:val="0"/>
        <w:spacing w:line="620" w:lineRule="exact"/>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按照国务院关于深化简政放权、放管结合、优化服务改革的部署要求，坚持问题导向，创新工作思路，正确处理政府和市场的关系，建设高水平统一、开放</w:t>
      </w:r>
      <w:r>
        <w:rPr>
          <w:rFonts w:ascii="仿宋_GB2312" w:eastAsia="仿宋_GB2312" w:hAnsi="仿宋" w:cs="仿宋_GB2312" w:hint="eastAsia"/>
          <w:sz w:val="32"/>
          <w:szCs w:val="32"/>
        </w:rPr>
        <w:t>、竞争、有序的市场环境，</w:t>
      </w:r>
      <w:proofErr w:type="gramStart"/>
      <w:r>
        <w:rPr>
          <w:rFonts w:ascii="仿宋_GB2312" w:eastAsia="仿宋_GB2312" w:hAnsi="仿宋" w:cs="仿宋_GB2312" w:hint="eastAsia"/>
          <w:sz w:val="32"/>
          <w:szCs w:val="32"/>
        </w:rPr>
        <w:t>完善</w:t>
      </w:r>
      <w:r>
        <w:rPr>
          <w:rFonts w:ascii="仿宋_GB2312" w:eastAsia="仿宋_GB2312" w:hint="eastAsia"/>
          <w:sz w:val="32"/>
          <w:szCs w:val="32"/>
        </w:rPr>
        <w:t>事</w:t>
      </w:r>
      <w:proofErr w:type="gramEnd"/>
      <w:r>
        <w:rPr>
          <w:rFonts w:ascii="仿宋_GB2312" w:eastAsia="仿宋_GB2312" w:hint="eastAsia"/>
          <w:sz w:val="32"/>
          <w:szCs w:val="32"/>
        </w:rPr>
        <w:t>中事后监管</w:t>
      </w:r>
      <w:r>
        <w:rPr>
          <w:rFonts w:ascii="仿宋_GB2312" w:eastAsia="仿宋_GB2312" w:hAnsi="仿宋" w:cs="仿宋_GB2312" w:hint="eastAsia"/>
          <w:sz w:val="32"/>
          <w:szCs w:val="32"/>
        </w:rPr>
        <w:t>手段，实现放宽市场准入门槛，强化信用监管，优化运营环境，激发市场主体活力。</w:t>
      </w:r>
    </w:p>
    <w:p w:rsidR="00BF51D9" w:rsidRDefault="00E00866">
      <w:pPr>
        <w:autoSpaceDN w:val="0"/>
        <w:spacing w:line="620" w:lineRule="exact"/>
        <w:ind w:firstLineChars="200" w:firstLine="643"/>
        <w:rPr>
          <w:rFonts w:ascii="仿宋_GB2312" w:eastAsia="仿宋_GB2312" w:hAnsi="黑体" w:cs="黑体"/>
          <w:b/>
          <w:sz w:val="32"/>
          <w:szCs w:val="32"/>
        </w:rPr>
      </w:pPr>
      <w:r>
        <w:rPr>
          <w:rFonts w:ascii="仿宋_GB2312" w:eastAsia="仿宋_GB2312" w:hAnsi="黑体" w:cs="黑体" w:hint="eastAsia"/>
          <w:b/>
          <w:sz w:val="32"/>
          <w:szCs w:val="32"/>
        </w:rPr>
        <w:t>二、目标要求</w:t>
      </w:r>
    </w:p>
    <w:p w:rsidR="00BF51D9" w:rsidRDefault="00E00866">
      <w:pPr>
        <w:autoSpaceDN w:val="0"/>
        <w:spacing w:line="620" w:lineRule="exact"/>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按照国务院、省、市关于全面深化改革各项决策部署，坚持依法监管、公正高效、公开透明、协同推进的原则，转变监管理念，创新监管方式，规范监管行为，建立随机抽查</w:t>
      </w:r>
      <w:r>
        <w:rPr>
          <w:rFonts w:ascii="仿宋_GB2312" w:eastAsia="仿宋_GB2312" w:hAnsi="仿宋" w:cs="仿宋_GB2312" w:hint="eastAsia"/>
          <w:sz w:val="32"/>
          <w:szCs w:val="32"/>
        </w:rPr>
        <w:lastRenderedPageBreak/>
        <w:t>机制，对执法检查人员和检查对象实行“双随机”抽查。</w:t>
      </w:r>
    </w:p>
    <w:p w:rsidR="00BF51D9" w:rsidRDefault="00E00866">
      <w:pPr>
        <w:autoSpaceDN w:val="0"/>
        <w:spacing w:line="620" w:lineRule="exact"/>
        <w:ind w:firstLineChars="200" w:firstLine="643"/>
        <w:rPr>
          <w:rFonts w:ascii="仿宋_GB2312" w:eastAsia="仿宋_GB2312" w:hAnsi="黑体" w:cs="黑体"/>
          <w:b/>
          <w:sz w:val="32"/>
          <w:szCs w:val="32"/>
        </w:rPr>
      </w:pPr>
      <w:r>
        <w:rPr>
          <w:rFonts w:ascii="仿宋_GB2312" w:eastAsia="仿宋_GB2312" w:hAnsi="黑体" w:cs="黑体" w:hint="eastAsia"/>
          <w:b/>
          <w:sz w:val="32"/>
          <w:szCs w:val="32"/>
        </w:rPr>
        <w:t>三、主要原则</w:t>
      </w:r>
    </w:p>
    <w:p w:rsidR="00BF51D9" w:rsidRDefault="00E00866">
      <w:pPr>
        <w:autoSpaceDN w:val="0"/>
        <w:spacing w:line="620" w:lineRule="exact"/>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（一）坚持合法合理监管。严格执行《国务院对确需保留的行政审批项目设定行政许可的决定》（国务院第</w:t>
      </w:r>
      <w:r>
        <w:rPr>
          <w:rFonts w:ascii="仿宋_GB2312" w:eastAsia="仿宋_GB2312" w:hAnsi="仿宋" w:cs="仿宋_GB2312" w:hint="eastAsia"/>
          <w:sz w:val="32"/>
          <w:szCs w:val="32"/>
        </w:rPr>
        <w:t>412</w:t>
      </w:r>
      <w:r>
        <w:rPr>
          <w:rFonts w:ascii="仿宋_GB2312" w:eastAsia="仿宋_GB2312" w:hAnsi="仿宋" w:cs="仿宋_GB2312" w:hint="eastAsia"/>
          <w:sz w:val="32"/>
          <w:szCs w:val="32"/>
        </w:rPr>
        <w:t>号令）、《假肢和矫形器（辅助器具）生产装配企业资格认定办法》（中华人民共和国民政部令第</w:t>
      </w:r>
      <w:r>
        <w:rPr>
          <w:rFonts w:ascii="仿宋_GB2312" w:eastAsia="仿宋_GB2312" w:hAnsi="仿宋" w:cs="仿宋_GB2312" w:hint="eastAsia"/>
          <w:sz w:val="32"/>
          <w:szCs w:val="32"/>
        </w:rPr>
        <w:t>29</w:t>
      </w:r>
      <w:r>
        <w:rPr>
          <w:rFonts w:ascii="仿宋_GB2312" w:eastAsia="仿宋_GB2312" w:hAnsi="仿宋" w:cs="仿宋_GB2312" w:hint="eastAsia"/>
          <w:sz w:val="32"/>
          <w:szCs w:val="32"/>
        </w:rPr>
        <w:t>号）、《福建省假肢和矫形器（辅助器具）装配机构资格认定办理程序》（</w:t>
      </w:r>
      <w:proofErr w:type="gramStart"/>
      <w:r>
        <w:rPr>
          <w:rFonts w:ascii="仿宋_GB2312" w:eastAsia="仿宋_GB2312" w:hAnsi="仿宋" w:cs="仿宋_GB2312" w:hint="eastAsia"/>
          <w:sz w:val="32"/>
          <w:szCs w:val="32"/>
        </w:rPr>
        <w:t>闽检函</w:t>
      </w:r>
      <w:proofErr w:type="gramEnd"/>
      <w:r>
        <w:rPr>
          <w:rFonts w:ascii="仿宋_GB2312" w:eastAsia="仿宋_GB2312" w:hAnsi="仿宋" w:cs="仿宋_GB2312" w:hint="eastAsia"/>
          <w:sz w:val="32"/>
          <w:szCs w:val="32"/>
        </w:rPr>
        <w:t>[2012]01</w:t>
      </w:r>
      <w:r>
        <w:rPr>
          <w:rFonts w:ascii="仿宋_GB2312" w:eastAsia="仿宋_GB2312" w:hAnsi="仿宋" w:cs="仿宋_GB2312" w:hint="eastAsia"/>
          <w:sz w:val="32"/>
          <w:szCs w:val="32"/>
        </w:rPr>
        <w:t>号）、《福建省民政厅福建省工商行政管理局关于修订闽民福</w:t>
      </w:r>
      <w:r>
        <w:rPr>
          <w:rFonts w:ascii="仿宋_GB2312" w:eastAsia="仿宋_GB2312" w:hAnsi="仿宋" w:cs="仿宋_GB2312" w:hint="eastAsia"/>
          <w:sz w:val="32"/>
          <w:szCs w:val="32"/>
        </w:rPr>
        <w:t>[2006]70</w:t>
      </w:r>
      <w:r>
        <w:rPr>
          <w:rFonts w:ascii="仿宋_GB2312" w:eastAsia="仿宋_GB2312" w:hAnsi="仿宋" w:cs="仿宋_GB2312" w:hint="eastAsia"/>
          <w:sz w:val="32"/>
          <w:szCs w:val="32"/>
        </w:rPr>
        <w:t>号文件的意见》（</w:t>
      </w:r>
      <w:proofErr w:type="gramStart"/>
      <w:r>
        <w:rPr>
          <w:rFonts w:ascii="仿宋_GB2312" w:eastAsia="仿宋_GB2312" w:hAnsi="仿宋" w:cs="仿宋_GB2312" w:hint="eastAsia"/>
          <w:sz w:val="32"/>
          <w:szCs w:val="32"/>
        </w:rPr>
        <w:t>闽民福</w:t>
      </w:r>
      <w:proofErr w:type="gramEnd"/>
      <w:r>
        <w:rPr>
          <w:rFonts w:ascii="仿宋_GB2312" w:eastAsia="仿宋_GB2312" w:hAnsi="仿宋" w:cs="仿宋_GB2312" w:hint="eastAsia"/>
          <w:sz w:val="32"/>
          <w:szCs w:val="32"/>
        </w:rPr>
        <w:t>〔</w:t>
      </w:r>
      <w:r>
        <w:rPr>
          <w:rFonts w:ascii="仿宋_GB2312" w:eastAsia="仿宋_GB2312" w:hAnsi="仿宋" w:cs="仿宋_GB2312" w:hint="eastAsia"/>
          <w:sz w:val="32"/>
          <w:szCs w:val="32"/>
        </w:rPr>
        <w:t>2012</w:t>
      </w:r>
      <w:r>
        <w:rPr>
          <w:rFonts w:ascii="仿宋_GB2312" w:eastAsia="仿宋_GB2312" w:hAnsi="仿宋" w:cs="仿宋_GB2312" w:hint="eastAsia"/>
          <w:sz w:val="32"/>
          <w:szCs w:val="32"/>
        </w:rPr>
        <w:t>〕</w:t>
      </w:r>
      <w:r>
        <w:rPr>
          <w:rFonts w:ascii="仿宋_GB2312" w:eastAsia="仿宋_GB2312" w:hAnsi="仿宋" w:cs="仿宋_GB2312" w:hint="eastAsia"/>
          <w:sz w:val="32"/>
          <w:szCs w:val="32"/>
        </w:rPr>
        <w:t>245</w:t>
      </w:r>
      <w:r>
        <w:rPr>
          <w:rFonts w:ascii="仿宋_GB2312" w:eastAsia="仿宋_GB2312" w:hAnsi="仿宋" w:cs="仿宋_GB2312" w:hint="eastAsia"/>
          <w:sz w:val="32"/>
          <w:szCs w:val="32"/>
        </w:rPr>
        <w:t>号）、《关于做好省级委托行政审批事项承接工作的通知》（厦</w:t>
      </w:r>
      <w:proofErr w:type="gramStart"/>
      <w:r>
        <w:rPr>
          <w:rFonts w:ascii="仿宋_GB2312" w:eastAsia="仿宋_GB2312" w:hAnsi="仿宋" w:cs="仿宋_GB2312" w:hint="eastAsia"/>
          <w:sz w:val="32"/>
          <w:szCs w:val="32"/>
        </w:rPr>
        <w:t>审改办</w:t>
      </w:r>
      <w:proofErr w:type="gramEnd"/>
      <w:r>
        <w:rPr>
          <w:rFonts w:ascii="仿宋_GB2312" w:eastAsia="仿宋_GB2312" w:hAnsi="仿宋" w:cs="仿宋_GB2312" w:hint="eastAsia"/>
          <w:sz w:val="32"/>
          <w:szCs w:val="32"/>
        </w:rPr>
        <w:t>〔</w:t>
      </w:r>
      <w:r>
        <w:rPr>
          <w:rFonts w:ascii="仿宋_GB2312" w:eastAsia="仿宋_GB2312" w:hAnsi="仿宋" w:cs="仿宋_GB2312" w:hint="eastAsia"/>
          <w:sz w:val="32"/>
          <w:szCs w:val="32"/>
        </w:rPr>
        <w:t>2014</w:t>
      </w:r>
      <w:r>
        <w:rPr>
          <w:rFonts w:ascii="仿宋_GB2312" w:eastAsia="仿宋_GB2312" w:hAnsi="仿宋" w:cs="仿宋_GB2312" w:hint="eastAsia"/>
          <w:sz w:val="32"/>
          <w:szCs w:val="32"/>
        </w:rPr>
        <w:t>〕</w:t>
      </w:r>
      <w:r>
        <w:rPr>
          <w:rFonts w:ascii="仿宋_GB2312" w:eastAsia="仿宋_GB2312" w:hAnsi="仿宋" w:cs="仿宋_GB2312" w:hint="eastAsia"/>
          <w:sz w:val="32"/>
          <w:szCs w:val="32"/>
        </w:rPr>
        <w:t>3</w:t>
      </w:r>
      <w:r>
        <w:rPr>
          <w:rFonts w:ascii="仿宋_GB2312" w:eastAsia="仿宋_GB2312" w:hAnsi="仿宋" w:cs="仿宋_GB2312" w:hint="eastAsia"/>
          <w:sz w:val="32"/>
          <w:szCs w:val="32"/>
        </w:rPr>
        <w:t>号）的规定，落实监管责任，确保事中事后监管有序进</w:t>
      </w:r>
      <w:r>
        <w:rPr>
          <w:rFonts w:ascii="仿宋_GB2312" w:eastAsia="仿宋_GB2312" w:hAnsi="仿宋" w:cs="仿宋_GB2312" w:hint="eastAsia"/>
          <w:sz w:val="32"/>
          <w:szCs w:val="32"/>
        </w:rPr>
        <w:t>行，推进随机抽查制度化、规范化。</w:t>
      </w:r>
    </w:p>
    <w:p w:rsidR="00BF51D9" w:rsidRDefault="00E00866">
      <w:pPr>
        <w:autoSpaceDN w:val="0"/>
        <w:spacing w:line="620" w:lineRule="exact"/>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（二）坚持公正高效。严格按照执法程序，依法保障监管主体的合法权利，切实做到严格规范文明执法，提升监管效能，减轻市场主体负担，优化社会治理环境。</w:t>
      </w:r>
    </w:p>
    <w:p w:rsidR="00BF51D9" w:rsidRDefault="00E00866">
      <w:pPr>
        <w:autoSpaceDN w:val="0"/>
        <w:spacing w:line="620" w:lineRule="exact"/>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（三）坚持公开透明。实施随机抽查事项公开、随机抽查制度公开、随机抽查过程公开、随机抽查结果公开，保障假肢和矫形器（辅助器具）生产装配企业权利平等、机会平等、规则平等。</w:t>
      </w:r>
    </w:p>
    <w:p w:rsidR="00BF51D9" w:rsidRDefault="00E00866">
      <w:pPr>
        <w:tabs>
          <w:tab w:val="left" w:pos="4965"/>
        </w:tabs>
        <w:spacing w:line="620" w:lineRule="exact"/>
        <w:ind w:firstLineChars="200" w:firstLine="643"/>
        <w:rPr>
          <w:rFonts w:ascii="仿宋_GB2312" w:eastAsia="仿宋_GB2312" w:hAnsi="宋体"/>
          <w:b/>
          <w:sz w:val="32"/>
          <w:szCs w:val="32"/>
        </w:rPr>
      </w:pPr>
      <w:r>
        <w:rPr>
          <w:rFonts w:ascii="仿宋_GB2312" w:eastAsia="仿宋_GB2312" w:hAnsi="宋体" w:hint="eastAsia"/>
          <w:b/>
          <w:sz w:val="32"/>
          <w:szCs w:val="32"/>
        </w:rPr>
        <w:t>四、监管依据</w:t>
      </w:r>
    </w:p>
    <w:p w:rsidR="00BF51D9" w:rsidRDefault="00E00866">
      <w:pPr>
        <w:tabs>
          <w:tab w:val="left" w:pos="4965"/>
        </w:tabs>
        <w:spacing w:line="620" w:lineRule="exact"/>
        <w:ind w:firstLineChars="200" w:firstLine="640"/>
        <w:rPr>
          <w:rFonts w:ascii="仿宋_GB2312" w:eastAsia="仿宋_GB2312"/>
          <w:sz w:val="32"/>
          <w:szCs w:val="32"/>
        </w:rPr>
      </w:pPr>
      <w:r>
        <w:rPr>
          <w:rFonts w:ascii="仿宋_GB2312" w:eastAsia="仿宋_GB2312" w:hAnsi="仿宋" w:cs="仿宋_GB2312" w:hint="eastAsia"/>
          <w:sz w:val="32"/>
          <w:szCs w:val="32"/>
        </w:rPr>
        <w:t>《国务院对确需保留的行政审批项目设定行政许可的决定》（国务院第</w:t>
      </w:r>
      <w:r>
        <w:rPr>
          <w:rFonts w:ascii="仿宋_GB2312" w:eastAsia="仿宋_GB2312" w:hAnsi="仿宋" w:cs="仿宋_GB2312" w:hint="eastAsia"/>
          <w:sz w:val="32"/>
          <w:szCs w:val="32"/>
        </w:rPr>
        <w:t>412</w:t>
      </w:r>
      <w:r>
        <w:rPr>
          <w:rFonts w:ascii="仿宋_GB2312" w:eastAsia="仿宋_GB2312" w:hAnsi="仿宋" w:cs="仿宋_GB2312" w:hint="eastAsia"/>
          <w:sz w:val="32"/>
          <w:szCs w:val="32"/>
        </w:rPr>
        <w:t>号令）、《假肢和矫形器（辅助器具）</w:t>
      </w:r>
      <w:r>
        <w:rPr>
          <w:rFonts w:ascii="仿宋_GB2312" w:eastAsia="仿宋_GB2312" w:hAnsi="仿宋" w:cs="仿宋_GB2312" w:hint="eastAsia"/>
          <w:sz w:val="32"/>
          <w:szCs w:val="32"/>
        </w:rPr>
        <w:lastRenderedPageBreak/>
        <w:t>生产装配企业资格认定办法》（中华人民共和国民政部令</w:t>
      </w:r>
      <w:r>
        <w:rPr>
          <w:rFonts w:ascii="仿宋_GB2312" w:eastAsia="仿宋_GB2312" w:hAnsi="仿宋" w:cs="仿宋_GB2312" w:hint="eastAsia"/>
          <w:sz w:val="32"/>
          <w:szCs w:val="32"/>
        </w:rPr>
        <w:t>第</w:t>
      </w:r>
      <w:r>
        <w:rPr>
          <w:rFonts w:ascii="仿宋_GB2312" w:eastAsia="仿宋_GB2312" w:hAnsi="仿宋" w:cs="仿宋_GB2312" w:hint="eastAsia"/>
          <w:sz w:val="32"/>
          <w:szCs w:val="32"/>
        </w:rPr>
        <w:t>29</w:t>
      </w:r>
      <w:r>
        <w:rPr>
          <w:rFonts w:ascii="仿宋_GB2312" w:eastAsia="仿宋_GB2312" w:hAnsi="仿宋" w:cs="仿宋_GB2312" w:hint="eastAsia"/>
          <w:sz w:val="32"/>
          <w:szCs w:val="32"/>
        </w:rPr>
        <w:t>号）、《福建省假肢和矫形器（辅助器具）装配机构资格认定办理程序》（</w:t>
      </w:r>
      <w:proofErr w:type="gramStart"/>
      <w:r>
        <w:rPr>
          <w:rFonts w:ascii="仿宋_GB2312" w:eastAsia="仿宋_GB2312" w:hAnsi="仿宋" w:cs="仿宋_GB2312" w:hint="eastAsia"/>
          <w:sz w:val="32"/>
          <w:szCs w:val="32"/>
        </w:rPr>
        <w:t>闽检函</w:t>
      </w:r>
      <w:proofErr w:type="gramEnd"/>
      <w:r>
        <w:rPr>
          <w:rFonts w:ascii="仿宋_GB2312" w:eastAsia="仿宋_GB2312" w:hAnsi="仿宋" w:cs="仿宋_GB2312" w:hint="eastAsia"/>
          <w:sz w:val="32"/>
          <w:szCs w:val="32"/>
        </w:rPr>
        <w:t>[2012]01</w:t>
      </w:r>
      <w:r>
        <w:rPr>
          <w:rFonts w:ascii="仿宋_GB2312" w:eastAsia="仿宋_GB2312" w:hAnsi="仿宋" w:cs="仿宋_GB2312" w:hint="eastAsia"/>
          <w:sz w:val="32"/>
          <w:szCs w:val="32"/>
        </w:rPr>
        <w:t>号）、《福建省民政厅福建省工商行政管理局关于修订闽民福</w:t>
      </w:r>
      <w:r>
        <w:rPr>
          <w:rFonts w:ascii="仿宋_GB2312" w:eastAsia="仿宋_GB2312" w:hAnsi="仿宋" w:cs="仿宋_GB2312" w:hint="eastAsia"/>
          <w:sz w:val="32"/>
          <w:szCs w:val="32"/>
        </w:rPr>
        <w:t>[2006]70</w:t>
      </w:r>
      <w:r>
        <w:rPr>
          <w:rFonts w:ascii="仿宋_GB2312" w:eastAsia="仿宋_GB2312" w:hAnsi="仿宋" w:cs="仿宋_GB2312" w:hint="eastAsia"/>
          <w:sz w:val="32"/>
          <w:szCs w:val="32"/>
        </w:rPr>
        <w:t>号文件的意见》（</w:t>
      </w:r>
      <w:proofErr w:type="gramStart"/>
      <w:r>
        <w:rPr>
          <w:rFonts w:ascii="仿宋_GB2312" w:eastAsia="仿宋_GB2312" w:hAnsi="仿宋" w:cs="仿宋_GB2312" w:hint="eastAsia"/>
          <w:sz w:val="32"/>
          <w:szCs w:val="32"/>
        </w:rPr>
        <w:t>闽民福</w:t>
      </w:r>
      <w:proofErr w:type="gramEnd"/>
      <w:r>
        <w:rPr>
          <w:rFonts w:ascii="仿宋_GB2312" w:eastAsia="仿宋_GB2312" w:hAnsi="仿宋" w:cs="仿宋_GB2312" w:hint="eastAsia"/>
          <w:sz w:val="32"/>
          <w:szCs w:val="32"/>
        </w:rPr>
        <w:t>〔</w:t>
      </w:r>
      <w:r>
        <w:rPr>
          <w:rFonts w:ascii="仿宋_GB2312" w:eastAsia="仿宋_GB2312" w:hAnsi="仿宋" w:cs="仿宋_GB2312" w:hint="eastAsia"/>
          <w:sz w:val="32"/>
          <w:szCs w:val="32"/>
        </w:rPr>
        <w:t>2012</w:t>
      </w:r>
      <w:r>
        <w:rPr>
          <w:rFonts w:ascii="仿宋_GB2312" w:eastAsia="仿宋_GB2312" w:hAnsi="仿宋" w:cs="仿宋_GB2312" w:hint="eastAsia"/>
          <w:sz w:val="32"/>
          <w:szCs w:val="32"/>
        </w:rPr>
        <w:t>〕</w:t>
      </w:r>
      <w:r>
        <w:rPr>
          <w:rFonts w:ascii="仿宋_GB2312" w:eastAsia="仿宋_GB2312" w:hAnsi="仿宋" w:cs="仿宋_GB2312" w:hint="eastAsia"/>
          <w:sz w:val="32"/>
          <w:szCs w:val="32"/>
        </w:rPr>
        <w:t>245</w:t>
      </w:r>
      <w:r>
        <w:rPr>
          <w:rFonts w:ascii="仿宋_GB2312" w:eastAsia="仿宋_GB2312" w:hAnsi="仿宋" w:cs="仿宋_GB2312" w:hint="eastAsia"/>
          <w:sz w:val="32"/>
          <w:szCs w:val="32"/>
        </w:rPr>
        <w:t>号）、《关于做好省级委托行政审批事项承接工作的通知》（厦</w:t>
      </w:r>
      <w:proofErr w:type="gramStart"/>
      <w:r>
        <w:rPr>
          <w:rFonts w:ascii="仿宋_GB2312" w:eastAsia="仿宋_GB2312" w:hAnsi="仿宋" w:cs="仿宋_GB2312" w:hint="eastAsia"/>
          <w:sz w:val="32"/>
          <w:szCs w:val="32"/>
        </w:rPr>
        <w:t>审改办</w:t>
      </w:r>
      <w:proofErr w:type="gramEnd"/>
      <w:r>
        <w:rPr>
          <w:rFonts w:ascii="仿宋_GB2312" w:eastAsia="仿宋_GB2312" w:hAnsi="仿宋" w:cs="仿宋_GB2312" w:hint="eastAsia"/>
          <w:sz w:val="32"/>
          <w:szCs w:val="32"/>
        </w:rPr>
        <w:t>〔</w:t>
      </w:r>
      <w:r>
        <w:rPr>
          <w:rFonts w:ascii="仿宋_GB2312" w:eastAsia="仿宋_GB2312" w:hAnsi="仿宋" w:cs="仿宋_GB2312" w:hint="eastAsia"/>
          <w:sz w:val="32"/>
          <w:szCs w:val="32"/>
        </w:rPr>
        <w:t>2014</w:t>
      </w:r>
      <w:r>
        <w:rPr>
          <w:rFonts w:ascii="仿宋_GB2312" w:eastAsia="仿宋_GB2312" w:hAnsi="仿宋" w:cs="仿宋_GB2312" w:hint="eastAsia"/>
          <w:sz w:val="32"/>
          <w:szCs w:val="32"/>
        </w:rPr>
        <w:t>〕</w:t>
      </w:r>
      <w:r>
        <w:rPr>
          <w:rFonts w:ascii="仿宋_GB2312" w:eastAsia="仿宋_GB2312" w:hAnsi="仿宋" w:cs="仿宋_GB2312" w:hint="eastAsia"/>
          <w:sz w:val="32"/>
          <w:szCs w:val="32"/>
        </w:rPr>
        <w:t>3</w:t>
      </w:r>
      <w:r>
        <w:rPr>
          <w:rFonts w:ascii="仿宋_GB2312" w:eastAsia="仿宋_GB2312" w:hAnsi="仿宋" w:cs="仿宋_GB2312" w:hint="eastAsia"/>
          <w:sz w:val="32"/>
          <w:szCs w:val="32"/>
        </w:rPr>
        <w:t>号）</w:t>
      </w:r>
      <w:r>
        <w:rPr>
          <w:rFonts w:ascii="仿宋_GB2312" w:eastAsia="仿宋_GB2312" w:hint="eastAsia"/>
          <w:sz w:val="32"/>
          <w:szCs w:val="32"/>
        </w:rPr>
        <w:t>。</w:t>
      </w:r>
    </w:p>
    <w:p w:rsidR="00BF51D9" w:rsidRDefault="00E00866">
      <w:pPr>
        <w:tabs>
          <w:tab w:val="left" w:pos="4965"/>
        </w:tabs>
        <w:spacing w:line="620" w:lineRule="exact"/>
        <w:ind w:firstLineChars="200" w:firstLine="643"/>
        <w:rPr>
          <w:rFonts w:ascii="仿宋_GB2312" w:eastAsia="仿宋_GB2312" w:hAnsi="仿宋" w:cs="仿宋_GB2312"/>
          <w:b/>
          <w:sz w:val="32"/>
          <w:szCs w:val="32"/>
        </w:rPr>
      </w:pPr>
      <w:r>
        <w:rPr>
          <w:rFonts w:ascii="仿宋_GB2312" w:eastAsia="仿宋_GB2312" w:hAnsi="黑体" w:hint="eastAsia"/>
          <w:b/>
          <w:sz w:val="32"/>
          <w:szCs w:val="32"/>
        </w:rPr>
        <w:t>五</w:t>
      </w:r>
      <w:r>
        <w:rPr>
          <w:rFonts w:ascii="仿宋_GB2312" w:eastAsia="仿宋_GB2312" w:hAnsi="仿宋" w:cs="仿宋_GB2312" w:hint="eastAsia"/>
          <w:b/>
          <w:sz w:val="32"/>
          <w:szCs w:val="32"/>
        </w:rPr>
        <w:t>、监管内容</w:t>
      </w:r>
    </w:p>
    <w:p w:rsidR="00BF51D9" w:rsidRDefault="00E00866">
      <w:pPr>
        <w:spacing w:line="620" w:lineRule="exact"/>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（一）假肢和矫形器（辅助器具）生产装配人员、设施规格、场地功能是否按照审批要求进行设置。</w:t>
      </w:r>
    </w:p>
    <w:p w:rsidR="00BF51D9" w:rsidRDefault="00E00866">
      <w:pPr>
        <w:spacing w:line="620" w:lineRule="exact"/>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（二）假肢和矫形器（辅助器具）生产装配人员、设施规格、场地功能建设等情况是否符合《假肢和矫形器（辅助器具）生产装配企业资</w:t>
      </w:r>
      <w:r>
        <w:rPr>
          <w:rFonts w:ascii="仿宋_GB2312" w:eastAsia="仿宋_GB2312" w:hAnsi="仿宋" w:cs="仿宋_GB2312" w:hint="eastAsia"/>
          <w:sz w:val="32"/>
          <w:szCs w:val="32"/>
        </w:rPr>
        <w:t>格认定办法》、《福建省假肢和矫形器（辅助器具）装配机构资格认定办理程序》及相关法律法规、规范性文件要求。</w:t>
      </w:r>
    </w:p>
    <w:p w:rsidR="00BF51D9" w:rsidRDefault="00E00866">
      <w:pPr>
        <w:spacing w:line="620" w:lineRule="exact"/>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（三）假肢和矫形器（辅助器具）生产装配企业是否正常提供服务，是否存在转让、买卖、出租、出借、承包等情况的。</w:t>
      </w:r>
    </w:p>
    <w:p w:rsidR="00BF51D9" w:rsidRDefault="00E00866">
      <w:pPr>
        <w:spacing w:line="620" w:lineRule="exact"/>
        <w:ind w:firstLineChars="200" w:firstLine="640"/>
        <w:rPr>
          <w:rFonts w:ascii="仿宋_GB2312" w:eastAsia="仿宋_GB2312" w:hAnsi="黑体" w:cs="黑体"/>
          <w:b/>
          <w:sz w:val="32"/>
          <w:szCs w:val="32"/>
        </w:rPr>
      </w:pPr>
      <w:r>
        <w:rPr>
          <w:rFonts w:ascii="仿宋_GB2312" w:eastAsia="仿宋_GB2312" w:hAnsi="仿宋" w:cs="仿宋_GB2312" w:hint="eastAsia"/>
          <w:sz w:val="32"/>
          <w:szCs w:val="32"/>
        </w:rPr>
        <w:t>（四）假肢和矫形器（辅助器具）生产装配企业专业资格证书工作人员上岗情况，专用车辆等使用情况。</w:t>
      </w:r>
      <w:r>
        <w:rPr>
          <w:rFonts w:ascii="仿宋_GB2312" w:eastAsia="仿宋_GB2312" w:hAnsi="仿宋" w:cs="仿宋_GB2312" w:hint="eastAsia"/>
          <w:sz w:val="32"/>
          <w:szCs w:val="32"/>
        </w:rPr>
        <w:br/>
      </w:r>
      <w:r>
        <w:rPr>
          <w:rFonts w:ascii="仿宋_GB2312" w:eastAsia="仿宋_GB2312" w:hAnsi="黑体" w:cs="黑体" w:hint="eastAsia"/>
          <w:b/>
          <w:sz w:val="32"/>
          <w:szCs w:val="32"/>
        </w:rPr>
        <w:t xml:space="preserve">    </w:t>
      </w:r>
      <w:r>
        <w:rPr>
          <w:rFonts w:ascii="仿宋_GB2312" w:eastAsia="仿宋_GB2312" w:hAnsi="黑体" w:cs="黑体" w:hint="eastAsia"/>
          <w:b/>
          <w:sz w:val="32"/>
          <w:szCs w:val="32"/>
        </w:rPr>
        <w:t>六、步骤安排</w:t>
      </w:r>
    </w:p>
    <w:p w:rsidR="00BF51D9" w:rsidRDefault="00E00866">
      <w:pPr>
        <w:autoSpaceDN w:val="0"/>
        <w:spacing w:line="620" w:lineRule="exact"/>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（一）随机确定检查人员和被检查对象</w:t>
      </w:r>
    </w:p>
    <w:p w:rsidR="00BF51D9" w:rsidRDefault="00E00866">
      <w:pPr>
        <w:autoSpaceDN w:val="0"/>
        <w:spacing w:line="620" w:lineRule="exact"/>
        <w:ind w:firstLineChars="200" w:firstLine="640"/>
        <w:jc w:val="left"/>
        <w:rPr>
          <w:rFonts w:ascii="仿宋_GB2312" w:eastAsia="仿宋_GB2312" w:hAnsi="仿宋" w:cs="仿宋_GB2312"/>
          <w:sz w:val="32"/>
          <w:szCs w:val="32"/>
        </w:rPr>
      </w:pPr>
      <w:r>
        <w:rPr>
          <w:rFonts w:ascii="仿宋_GB2312" w:eastAsia="仿宋_GB2312" w:hAnsi="仿宋" w:cs="仿宋_GB2312" w:hint="eastAsia"/>
          <w:sz w:val="32"/>
          <w:szCs w:val="32"/>
        </w:rPr>
        <w:t>通过市民政局随机抽查系统，随机抽取社会福利和社会</w:t>
      </w:r>
      <w:r>
        <w:rPr>
          <w:rFonts w:ascii="仿宋_GB2312" w:eastAsia="仿宋_GB2312" w:hAnsi="仿宋" w:cs="仿宋_GB2312" w:hint="eastAsia"/>
          <w:sz w:val="32"/>
          <w:szCs w:val="32"/>
        </w:rPr>
        <w:lastRenderedPageBreak/>
        <w:t>事务处执法人员；按照</w:t>
      </w:r>
      <w:r>
        <w:rPr>
          <w:rFonts w:ascii="仿宋_GB2312" w:eastAsia="仿宋_GB2312" w:hAnsi="仿宋" w:cs="仿宋_GB2312" w:hint="eastAsia"/>
          <w:sz w:val="32"/>
          <w:szCs w:val="32"/>
        </w:rPr>
        <w:t>10%</w:t>
      </w:r>
      <w:r>
        <w:rPr>
          <w:rFonts w:ascii="仿宋_GB2312" w:eastAsia="仿宋_GB2312" w:hAnsi="仿宋" w:cs="仿宋_GB2312" w:hint="eastAsia"/>
          <w:sz w:val="32"/>
          <w:szCs w:val="32"/>
        </w:rPr>
        <w:t>的比例，随机抽取假肢和矫形器（辅助器具）生产装配企业。抽取的执法人员和假肢和矫形器（辅助器具）生产装配企业结果在市民政局网站公布，同时通知假肢和矫形器（辅助器具）生产装配企业做好自查自纠。</w:t>
      </w:r>
    </w:p>
    <w:p w:rsidR="00BF51D9" w:rsidRDefault="00E00866">
      <w:pPr>
        <w:autoSpaceDN w:val="0"/>
        <w:spacing w:line="620" w:lineRule="exact"/>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（二）组织开展检查</w:t>
      </w:r>
    </w:p>
    <w:p w:rsidR="00BF51D9" w:rsidRDefault="00E00866">
      <w:pPr>
        <w:autoSpaceDN w:val="0"/>
        <w:spacing w:line="620" w:lineRule="exact"/>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执法人员根据抽签结果，每</w:t>
      </w:r>
      <w:r>
        <w:rPr>
          <w:rFonts w:ascii="仿宋_GB2312" w:eastAsia="仿宋_GB2312" w:hAnsi="仿宋" w:cs="仿宋_GB2312" w:hint="eastAsia"/>
          <w:sz w:val="32"/>
          <w:szCs w:val="32"/>
        </w:rPr>
        <w:t>2</w:t>
      </w:r>
      <w:r>
        <w:rPr>
          <w:rFonts w:ascii="仿宋_GB2312" w:eastAsia="仿宋_GB2312" w:hAnsi="仿宋" w:cs="仿宋_GB2312" w:hint="eastAsia"/>
          <w:sz w:val="32"/>
          <w:szCs w:val="32"/>
        </w:rPr>
        <w:t>名执法人员一组，实地检查假肢和矫形器（辅助器具）生产装配企业，填写检查报告单。对可以现场整改的问题，检查人员应当场指出，要求整改。</w:t>
      </w:r>
    </w:p>
    <w:p w:rsidR="00BF51D9" w:rsidRDefault="00E00866">
      <w:pPr>
        <w:autoSpaceDN w:val="0"/>
        <w:spacing w:line="620" w:lineRule="exact"/>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（三）督促整改</w:t>
      </w:r>
    </w:p>
    <w:p w:rsidR="00BF51D9" w:rsidRDefault="00E00866">
      <w:pPr>
        <w:autoSpaceDN w:val="0"/>
        <w:spacing w:line="620" w:lineRule="exact"/>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根据检查结果，对存在问题的假肢和矫形器（辅助器具）生产装配企业下发整改通知书，要求限期整改。</w:t>
      </w:r>
    </w:p>
    <w:p w:rsidR="00BF51D9" w:rsidRDefault="00E00866">
      <w:pPr>
        <w:autoSpaceDN w:val="0"/>
        <w:spacing w:line="620" w:lineRule="exact"/>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（四）向社会公布</w:t>
      </w:r>
    </w:p>
    <w:p w:rsidR="00BF51D9" w:rsidRDefault="00E00866">
      <w:pPr>
        <w:autoSpaceDN w:val="0"/>
        <w:spacing w:line="620" w:lineRule="exact"/>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检查情况、被检查假肢和矫形器（辅助器具）生产装配企业存在的问题及整改落实情况，在市民政局网站上公布。</w:t>
      </w:r>
    </w:p>
    <w:p w:rsidR="00BF51D9" w:rsidRDefault="00E00866">
      <w:pPr>
        <w:tabs>
          <w:tab w:val="left" w:pos="4965"/>
        </w:tabs>
        <w:spacing w:line="620" w:lineRule="exact"/>
        <w:ind w:firstLineChars="200" w:firstLine="643"/>
        <w:rPr>
          <w:rFonts w:ascii="仿宋_GB2312" w:eastAsia="仿宋_GB2312" w:hAnsi="黑体"/>
          <w:b/>
          <w:sz w:val="32"/>
          <w:szCs w:val="32"/>
        </w:rPr>
      </w:pPr>
      <w:r>
        <w:rPr>
          <w:rFonts w:ascii="仿宋_GB2312" w:eastAsia="仿宋_GB2312" w:hAnsi="黑体" w:hint="eastAsia"/>
          <w:b/>
          <w:sz w:val="32"/>
          <w:szCs w:val="32"/>
        </w:rPr>
        <w:t>七、工作要求</w:t>
      </w:r>
    </w:p>
    <w:p w:rsidR="00BF51D9" w:rsidRDefault="00E00866">
      <w:pPr>
        <w:pStyle w:val="a5"/>
        <w:spacing w:before="0" w:beforeAutospacing="0" w:after="0" w:afterAutospacing="0" w:line="620" w:lineRule="exact"/>
        <w:ind w:firstLineChars="200" w:firstLine="640"/>
        <w:jc w:val="both"/>
        <w:rPr>
          <w:rFonts w:ascii="仿宋_GB2312" w:eastAsia="仿宋_GB2312"/>
          <w:sz w:val="32"/>
          <w:szCs w:val="32"/>
        </w:rPr>
      </w:pPr>
      <w:r>
        <w:rPr>
          <w:rFonts w:ascii="仿宋_GB2312" w:eastAsia="仿宋_GB2312" w:hint="eastAsia"/>
          <w:sz w:val="32"/>
          <w:szCs w:val="32"/>
        </w:rPr>
        <w:t>（一）加强组织领导。为更好地做好</w:t>
      </w:r>
      <w:r>
        <w:rPr>
          <w:rFonts w:ascii="仿宋_GB2312" w:eastAsia="仿宋_GB2312" w:hAnsi="仿宋" w:cs="仿宋_GB2312" w:hint="eastAsia"/>
          <w:sz w:val="32"/>
          <w:szCs w:val="32"/>
        </w:rPr>
        <w:t>假肢和矫形器（辅助器具）生产装配企业</w:t>
      </w:r>
      <w:r>
        <w:rPr>
          <w:rFonts w:ascii="仿宋_GB2312" w:eastAsia="仿宋_GB2312" w:hint="eastAsia"/>
          <w:sz w:val="32"/>
          <w:szCs w:val="32"/>
        </w:rPr>
        <w:t>事中事后监管工作，成立市民政局监管工作小组，由分管副局长任组长，市局社会福利和社会事务处负责具体业务办理工作。按照审核、批准、检查相互分离、相互衔接和简政放权、放管结合、转变职能的要求，强</w:t>
      </w:r>
      <w:r>
        <w:rPr>
          <w:rFonts w:ascii="仿宋_GB2312" w:eastAsia="仿宋_GB2312" w:hint="eastAsia"/>
          <w:sz w:val="32"/>
          <w:szCs w:val="32"/>
        </w:rPr>
        <w:lastRenderedPageBreak/>
        <w:t>化组织领导，完善监管办法，落</w:t>
      </w:r>
      <w:r>
        <w:rPr>
          <w:rFonts w:ascii="仿宋_GB2312" w:eastAsia="仿宋_GB2312" w:hint="eastAsia"/>
          <w:sz w:val="32"/>
          <w:szCs w:val="32"/>
        </w:rPr>
        <w:t>实保障措施，严肃查处问题，确保事中事后监管工作有序进行。</w:t>
      </w:r>
    </w:p>
    <w:p w:rsidR="00BF51D9" w:rsidRDefault="00E00866">
      <w:pPr>
        <w:pStyle w:val="a5"/>
        <w:spacing w:before="0" w:beforeAutospacing="0" w:after="0" w:afterAutospacing="0" w:line="620" w:lineRule="exact"/>
        <w:ind w:firstLineChars="200" w:firstLine="640"/>
        <w:jc w:val="both"/>
        <w:rPr>
          <w:rFonts w:ascii="仿宋_GB2312" w:eastAsia="仿宋_GB2312" w:hAnsi="Arial"/>
          <w:color w:val="000000"/>
          <w:sz w:val="32"/>
          <w:szCs w:val="32"/>
        </w:rPr>
      </w:pPr>
      <w:r>
        <w:rPr>
          <w:rFonts w:ascii="仿宋_GB2312" w:eastAsia="仿宋_GB2312" w:hAnsi="Arial" w:hint="eastAsia"/>
          <w:color w:val="000000"/>
          <w:sz w:val="32"/>
          <w:szCs w:val="32"/>
        </w:rPr>
        <w:t>（二）加快机制建设。健全“双随机”抽查与社会信用体系衔接机制。按照工作要求和部署，及时与社会信用体系相衔接。建立健全市场主体诚信档案，失信联合惩戒机制和黑名单制度。在抽查工作中，根据市场主体的信用情况，采取有针对性的检查方式，将随机抽查结果纳入市场主体的社会信用记录，让失信者处处受到限制。</w:t>
      </w:r>
    </w:p>
    <w:p w:rsidR="00BF51D9" w:rsidRDefault="00E00866">
      <w:pPr>
        <w:tabs>
          <w:tab w:val="left" w:pos="4965"/>
        </w:tabs>
        <w:spacing w:line="620" w:lineRule="exact"/>
        <w:ind w:firstLineChars="200" w:firstLine="640"/>
        <w:rPr>
          <w:rFonts w:ascii="仿宋_GB2312" w:eastAsia="仿宋_GB2312"/>
          <w:sz w:val="32"/>
          <w:szCs w:val="32"/>
        </w:rPr>
      </w:pPr>
      <w:r>
        <w:rPr>
          <w:rFonts w:ascii="仿宋_GB2312" w:eastAsia="仿宋_GB2312" w:hint="eastAsia"/>
          <w:sz w:val="32"/>
          <w:szCs w:val="32"/>
        </w:rPr>
        <w:t>（三）畅通举报渠道。任何单位和个人均有权向民政部门举报无证经营、生产等违法行为，举报投诉监察室（电话</w:t>
      </w:r>
      <w:r>
        <w:rPr>
          <w:rFonts w:ascii="仿宋_GB2312" w:eastAsia="仿宋_GB2312" w:hint="eastAsia"/>
          <w:sz w:val="32"/>
          <w:szCs w:val="32"/>
        </w:rPr>
        <w:t>0592-2892039</w:t>
      </w:r>
      <w:r>
        <w:rPr>
          <w:rFonts w:ascii="仿宋_GB2312" w:eastAsia="仿宋_GB2312" w:hint="eastAsia"/>
          <w:sz w:val="32"/>
          <w:szCs w:val="32"/>
        </w:rPr>
        <w:t>）为市民政局统一受理部门，一经接到举报</w:t>
      </w:r>
      <w:r>
        <w:rPr>
          <w:rFonts w:ascii="仿宋_GB2312" w:eastAsia="仿宋_GB2312" w:hint="eastAsia"/>
          <w:sz w:val="32"/>
          <w:szCs w:val="32"/>
        </w:rPr>
        <w:t>，应当依法调查核实，并依法查处，作好保密措施，并按照相关规定给予奖励。</w:t>
      </w:r>
    </w:p>
    <w:p w:rsidR="00BF51D9" w:rsidRDefault="00E00866">
      <w:pPr>
        <w:pStyle w:val="a5"/>
        <w:spacing w:before="0" w:beforeAutospacing="0" w:after="0" w:afterAutospacing="0" w:line="620" w:lineRule="exact"/>
        <w:ind w:firstLineChars="200" w:firstLine="640"/>
        <w:jc w:val="both"/>
        <w:rPr>
          <w:rFonts w:ascii="仿宋_GB2312" w:eastAsia="仿宋_GB2312" w:hAnsi="Arial"/>
          <w:color w:val="000000"/>
          <w:sz w:val="32"/>
          <w:szCs w:val="32"/>
        </w:rPr>
      </w:pPr>
      <w:r>
        <w:rPr>
          <w:rFonts w:ascii="仿宋_GB2312" w:eastAsia="仿宋_GB2312" w:hAnsi="Arial" w:hint="eastAsia"/>
          <w:color w:val="000000"/>
          <w:sz w:val="32"/>
          <w:szCs w:val="32"/>
        </w:rPr>
        <w:t>（四）加强宣传培训。“双随机”抽查是事中事后监管方式的探索和创新，要通过电视、网站、报纸等各种宣传媒介进行民政抽查工作宣传，及时向社会公布“双随机”抽查事项清单，抽查依据，抽查主体，抽查内容和抽查方式。加强执法人员培训，转变执法理念，探索完善“双随机”抽查监管办法，不断提高执法能力。</w:t>
      </w:r>
    </w:p>
    <w:p w:rsidR="00BF51D9" w:rsidRDefault="00BF51D9">
      <w:pPr>
        <w:pStyle w:val="a5"/>
        <w:spacing w:before="0" w:beforeAutospacing="0" w:after="0" w:afterAutospacing="0" w:line="620" w:lineRule="exact"/>
        <w:ind w:firstLineChars="200" w:firstLine="640"/>
        <w:jc w:val="both"/>
        <w:rPr>
          <w:rFonts w:ascii="仿宋_GB2312" w:eastAsia="仿宋_GB2312" w:hAnsi="Arial"/>
          <w:color w:val="000000"/>
          <w:sz w:val="32"/>
          <w:szCs w:val="32"/>
        </w:rPr>
      </w:pPr>
    </w:p>
    <w:p w:rsidR="00BF51D9" w:rsidRDefault="00E00866">
      <w:pPr>
        <w:tabs>
          <w:tab w:val="left" w:pos="4965"/>
        </w:tabs>
        <w:spacing w:line="620" w:lineRule="exact"/>
        <w:ind w:firstLineChars="200" w:firstLine="640"/>
        <w:rPr>
          <w:rFonts w:ascii="仿宋_GB2312" w:eastAsia="仿宋_GB2312" w:hAnsi="宋体" w:cs="宋体"/>
          <w:kern w:val="0"/>
          <w:sz w:val="32"/>
          <w:szCs w:val="32"/>
        </w:rPr>
      </w:pPr>
      <w:r>
        <w:rPr>
          <w:rFonts w:ascii="仿宋_GB2312" w:eastAsia="仿宋_GB2312" w:hint="eastAsia"/>
          <w:sz w:val="32"/>
          <w:szCs w:val="32"/>
        </w:rPr>
        <w:t xml:space="preserve">                            </w:t>
      </w:r>
      <w:r>
        <w:rPr>
          <w:rFonts w:ascii="仿宋_GB2312" w:eastAsia="仿宋_GB2312" w:hAnsi="宋体" w:cs="宋体" w:hint="eastAsia"/>
          <w:kern w:val="0"/>
          <w:sz w:val="32"/>
          <w:szCs w:val="32"/>
        </w:rPr>
        <w:t>厦门市民政局</w:t>
      </w:r>
    </w:p>
    <w:p w:rsidR="00BF51D9" w:rsidRDefault="00E00866" w:rsidP="002750FF">
      <w:pPr>
        <w:tabs>
          <w:tab w:val="left" w:pos="4965"/>
        </w:tabs>
        <w:spacing w:line="620" w:lineRule="exact"/>
        <w:ind w:firstLineChars="200" w:firstLine="640"/>
      </w:pPr>
      <w:r>
        <w:rPr>
          <w:rFonts w:ascii="仿宋_GB2312" w:eastAsia="仿宋_GB2312" w:hAnsi="宋体" w:cs="宋体" w:hint="eastAsia"/>
          <w:kern w:val="0"/>
          <w:sz w:val="32"/>
          <w:szCs w:val="32"/>
        </w:rPr>
        <w:t xml:space="preserve">                           2018</w:t>
      </w:r>
      <w:r>
        <w:rPr>
          <w:rFonts w:ascii="仿宋_GB2312" w:eastAsia="仿宋_GB2312" w:hAnsi="宋体" w:cs="宋体" w:hint="eastAsia"/>
          <w:kern w:val="0"/>
          <w:sz w:val="32"/>
          <w:szCs w:val="32"/>
        </w:rPr>
        <w:t>年</w:t>
      </w:r>
      <w:r>
        <w:rPr>
          <w:rFonts w:ascii="仿宋_GB2312" w:eastAsia="仿宋_GB2312" w:hAnsi="宋体" w:cs="宋体" w:hint="eastAsia"/>
          <w:kern w:val="0"/>
          <w:sz w:val="32"/>
          <w:szCs w:val="32"/>
        </w:rPr>
        <w:t>7</w:t>
      </w:r>
      <w:r>
        <w:rPr>
          <w:rFonts w:ascii="仿宋_GB2312" w:eastAsia="仿宋_GB2312" w:hAnsi="宋体" w:cs="宋体" w:hint="eastAsia"/>
          <w:kern w:val="0"/>
          <w:sz w:val="32"/>
          <w:szCs w:val="32"/>
        </w:rPr>
        <w:t>月</w:t>
      </w:r>
      <w:r>
        <w:rPr>
          <w:rFonts w:ascii="仿宋_GB2312" w:eastAsia="仿宋_GB2312" w:hAnsi="宋体" w:cs="宋体" w:hint="eastAsia"/>
          <w:kern w:val="0"/>
          <w:sz w:val="32"/>
          <w:szCs w:val="32"/>
        </w:rPr>
        <w:t>23</w:t>
      </w:r>
      <w:r>
        <w:rPr>
          <w:rFonts w:ascii="仿宋_GB2312" w:eastAsia="仿宋_GB2312" w:hAnsi="宋体" w:cs="宋体" w:hint="eastAsia"/>
          <w:kern w:val="0"/>
          <w:sz w:val="32"/>
          <w:szCs w:val="32"/>
        </w:rPr>
        <w:t>日</w:t>
      </w:r>
    </w:p>
    <w:p w:rsidR="00BF51D9" w:rsidRDefault="00BF51D9"/>
    <w:sectPr w:rsidR="00BF51D9" w:rsidSect="00BF51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0866" w:rsidRDefault="00E00866" w:rsidP="002750FF">
      <w:r>
        <w:separator/>
      </w:r>
    </w:p>
  </w:endnote>
  <w:endnote w:type="continuationSeparator" w:id="0">
    <w:p w:rsidR="00E00866" w:rsidRDefault="00E00866" w:rsidP="002750F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
    <w:altName w:val="仿宋_GB2312"/>
    <w:charset w:val="86"/>
    <w:family w:val="modern"/>
    <w:pitch w:val="default"/>
    <w:sig w:usb0="00000000" w:usb1="00000000" w:usb2="00000016"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0866" w:rsidRDefault="00E00866" w:rsidP="002750FF">
      <w:r>
        <w:separator/>
      </w:r>
    </w:p>
  </w:footnote>
  <w:footnote w:type="continuationSeparator" w:id="0">
    <w:p w:rsidR="00E00866" w:rsidRDefault="00E00866" w:rsidP="002750F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85BCE"/>
    <w:rsid w:val="002750FF"/>
    <w:rsid w:val="00585BCE"/>
    <w:rsid w:val="006103E0"/>
    <w:rsid w:val="00BF51D9"/>
    <w:rsid w:val="00E00866"/>
    <w:rsid w:val="289A0BA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51D9"/>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BF51D9"/>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unhideWhenUsed/>
    <w:rsid w:val="00BF51D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5">
    <w:name w:val="Normal (Web)"/>
    <w:basedOn w:val="a"/>
    <w:uiPriority w:val="99"/>
    <w:unhideWhenUsed/>
    <w:qFormat/>
    <w:rsid w:val="00BF51D9"/>
    <w:pPr>
      <w:widowControl/>
      <w:spacing w:before="100" w:beforeAutospacing="1" w:after="100" w:afterAutospacing="1"/>
      <w:jc w:val="left"/>
    </w:pPr>
    <w:rPr>
      <w:rFonts w:ascii="宋体" w:hAnsi="宋体" w:cs="宋体"/>
      <w:kern w:val="0"/>
      <w:sz w:val="24"/>
    </w:rPr>
  </w:style>
  <w:style w:type="character" w:customStyle="1" w:styleId="Char0">
    <w:name w:val="页眉 Char"/>
    <w:basedOn w:val="a0"/>
    <w:link w:val="a4"/>
    <w:uiPriority w:val="99"/>
    <w:semiHidden/>
    <w:rsid w:val="00BF51D9"/>
    <w:rPr>
      <w:sz w:val="18"/>
      <w:szCs w:val="18"/>
    </w:rPr>
  </w:style>
  <w:style w:type="character" w:customStyle="1" w:styleId="Char">
    <w:name w:val="页脚 Char"/>
    <w:basedOn w:val="a0"/>
    <w:link w:val="a3"/>
    <w:uiPriority w:val="99"/>
    <w:semiHidden/>
    <w:qFormat/>
    <w:rsid w:val="00BF51D9"/>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390</Words>
  <Characters>2226</Characters>
  <Application>Microsoft Office Word</Application>
  <DocSecurity>0</DocSecurity>
  <Lines>18</Lines>
  <Paragraphs>5</Paragraphs>
  <ScaleCrop>false</ScaleCrop>
  <Company>微软中国</Company>
  <LinksUpToDate>false</LinksUpToDate>
  <CharactersWithSpaces>2611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汪海涛</dc:creator>
  <cp:lastModifiedBy>微软用户</cp:lastModifiedBy>
  <cp:revision>3</cp:revision>
  <dcterms:created xsi:type="dcterms:W3CDTF">2018-07-30T03:12:00Z</dcterms:created>
  <dcterms:modified xsi:type="dcterms:W3CDTF">2018-07-30T03:32:00Z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2052-10.1.0.5850</vt:lpwstr>
  </property>
</Properties>
</file>