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ind w:firstLine="720" w:firstLineChars="200"/>
        <w:jc w:val="center"/>
        <w:rPr>
          <w:rFonts w:eastAsia="方正小标宋简体"/>
          <w:kern w:val="0"/>
          <w:sz w:val="36"/>
          <w:szCs w:val="36"/>
        </w:rPr>
      </w:pPr>
    </w:p>
    <w:p>
      <w:pPr>
        <w:widowControl/>
        <w:spacing w:line="520" w:lineRule="exact"/>
        <w:ind w:firstLine="712"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lang w:bidi="ar-SA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bidi="ar-SA"/>
        </w:rPr>
        <w:t>保安服务公司设立许可监管措施</w:t>
      </w:r>
    </w:p>
    <w:bookmarkEnd w:id="0"/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一、事项名称</w:t>
      </w:r>
    </w:p>
    <w:p>
      <w:pPr>
        <w:widowControl/>
        <w:spacing w:line="520" w:lineRule="exact"/>
        <w:jc w:val="left"/>
        <w:rPr>
          <w:rFonts w:hint="default" w:ascii="Times New Roman" w:hAnsi="Times New Roman" w:cs="Times New Roman"/>
          <w:kern w:val="0"/>
          <w:lang w:bidi="ar-SA"/>
        </w:rPr>
      </w:pPr>
      <w:r>
        <w:rPr>
          <w:rFonts w:hint="default" w:ascii="Times New Roman" w:hAnsi="Times New Roman" w:cs="Times New Roman"/>
          <w:kern w:val="0"/>
          <w:lang w:bidi="ar-SA"/>
        </w:rPr>
        <w:t xml:space="preserve">    保安服务公司设立许可</w:t>
      </w:r>
    </w:p>
    <w:p>
      <w:pPr>
        <w:widowControl/>
        <w:spacing w:line="520" w:lineRule="exact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cs="Times New Roman"/>
          <w:kern w:val="0"/>
          <w:lang w:bidi="ar-SA"/>
        </w:rPr>
        <w:t xml:space="preserve">  </w:t>
      </w:r>
      <w:r>
        <w:rPr>
          <w:rFonts w:hint="default" w:ascii="Times New Roman" w:hAnsi="Times New Roman" w:eastAsia="黑体" w:cs="Times New Roman"/>
          <w:kern w:val="0"/>
          <w:lang w:bidi="ar-SA"/>
        </w:rPr>
        <w:t xml:space="preserve">  二、事项改革类别</w:t>
      </w:r>
    </w:p>
    <w:p>
      <w:pPr>
        <w:widowControl/>
        <w:spacing w:line="520" w:lineRule="exact"/>
        <w:jc w:val="left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　  提高透明度和可预期性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三、监管内容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bidi="ar-SA"/>
        </w:rPr>
        <w:t>依据</w:t>
      </w:r>
      <w:r>
        <w:rPr>
          <w:rFonts w:hint="default" w:ascii="Times New Roman" w:hAnsi="Times New Roman" w:eastAsia="仿宋_GB2312"/>
          <w:sz w:val="32"/>
          <w:szCs w:val="32"/>
        </w:rPr>
        <w:t>《保安服务管理条例》、《公安机关实施保安服务管理条例办法》（2010年公安部令第112号）</w:t>
      </w:r>
      <w:r>
        <w:rPr>
          <w:rFonts w:hint="default" w:ascii="Times New Roman" w:hAnsi="Times New Roman" w:eastAsia="仿宋_GB2312" w:cs="Times New Roman"/>
          <w:sz w:val="32"/>
          <w:szCs w:val="32"/>
          <w:lang w:bidi="ar-SA"/>
        </w:rPr>
        <w:t>等相关规定进行监管。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四、监管措施</w:t>
      </w:r>
    </w:p>
    <w:p>
      <w:pPr>
        <w:spacing w:line="520" w:lineRule="exact"/>
        <w:ind w:firstLine="640" w:firstLineChars="20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落实科学、规范的抽查制度，完善常态化监管机制，采取随机抽查、专项督查等方式，提高监管水平。</w:t>
      </w:r>
    </w:p>
    <w:p>
      <w:pPr>
        <w:spacing w:line="520" w:lineRule="exact"/>
        <w:ind w:firstLine="643" w:firstLineChars="200"/>
        <w:rPr>
          <w:rFonts w:hint="default" w:ascii="Times New Roman" w:hAnsi="Times New Roman" w:eastAsia="楷体_GB2312" w:cs="Times New Roman"/>
          <w:b/>
          <w:kern w:val="0"/>
          <w:lang w:bidi="ar-SA"/>
        </w:rPr>
      </w:pPr>
      <w:r>
        <w:rPr>
          <w:rFonts w:hint="default" w:ascii="Times New Roman" w:hAnsi="Times New Roman" w:eastAsia="楷体_GB2312" w:cs="Times New Roman"/>
          <w:b/>
          <w:kern w:val="0"/>
          <w:lang w:bidi="ar-SA"/>
        </w:rPr>
        <w:t>（一）日常检查</w:t>
      </w:r>
    </w:p>
    <w:p>
      <w:pPr>
        <w:spacing w:line="520" w:lineRule="exact"/>
        <w:ind w:firstLine="640" w:firstLineChars="200"/>
        <w:rPr>
          <w:rFonts w:hint="default" w:ascii="Times New Roman" w:hAnsi="Times New Roman" w:cs="Times New Roman"/>
          <w:kern w:val="0"/>
          <w:lang w:bidi="ar-SA"/>
        </w:rPr>
      </w:pPr>
      <w:r>
        <w:rPr>
          <w:rFonts w:hint="default" w:ascii="Times New Roman" w:hAnsi="Times New Roman" w:cs="Times New Roman"/>
          <w:kern w:val="0"/>
          <w:lang w:bidi="ar-SA"/>
        </w:rPr>
        <w:t>1.符合法定条件，准予许可后，督促保安企业按照相关规定开展保安服务活动。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color w:val="000000"/>
          <w:kern w:val="0"/>
          <w:lang w:bidi="ar-SA"/>
        </w:rPr>
      </w:pPr>
      <w:r>
        <w:rPr>
          <w:rFonts w:hint="default" w:ascii="Times New Roman" w:hAnsi="Times New Roman" w:cs="Times New Roman"/>
          <w:color w:val="000000"/>
          <w:kern w:val="0"/>
          <w:lang w:bidi="ar-SA"/>
        </w:rPr>
        <w:t>2</w:t>
      </w:r>
      <w:r>
        <w:rPr>
          <w:rFonts w:hint="default" w:ascii="Times New Roman" w:hAnsi="Times New Roman" w:cs="Times New Roman"/>
          <w:lang w:bidi="ar-SA"/>
        </w:rPr>
        <w:t>.</w:t>
      </w:r>
      <w:r>
        <w:rPr>
          <w:rFonts w:hint="default" w:ascii="Times New Roman" w:hAnsi="Times New Roman" w:cs="Times New Roman"/>
          <w:color w:val="000000"/>
          <w:kern w:val="0"/>
          <w:lang w:bidi="ar-SA"/>
        </w:rPr>
        <w:t>督促保安企业落实保安服务管理制度、岗位责任制度、保安员管理制度，不符合</w:t>
      </w:r>
      <w:r>
        <w:rPr>
          <w:rFonts w:hint="default" w:ascii="Times New Roman" w:hAnsi="Times New Roman"/>
        </w:rPr>
        <w:t>《保安服务管理条例》《公安机关实施保安服务管理条例办法》（2010年公安部令第112号）</w:t>
      </w:r>
      <w:r>
        <w:rPr>
          <w:rFonts w:hint="default" w:ascii="Times New Roman" w:hAnsi="Times New Roman" w:cs="Times New Roman"/>
          <w:color w:val="000000"/>
          <w:kern w:val="0"/>
          <w:lang w:bidi="ar-SA"/>
        </w:rPr>
        <w:t>规定要求的，</w:t>
      </w:r>
      <w:r>
        <w:rPr>
          <w:rFonts w:hint="default" w:ascii="Times New Roman" w:hAnsi="Times New Roman"/>
        </w:rPr>
        <w:t>依法依规进行查处。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color w:val="000000"/>
          <w:kern w:val="0"/>
          <w:lang w:bidi="ar-SA"/>
        </w:rPr>
      </w:pPr>
      <w:r>
        <w:rPr>
          <w:rFonts w:hint="default" w:ascii="Times New Roman" w:hAnsi="Times New Roman" w:cs="Times New Roman"/>
          <w:color w:val="000000"/>
          <w:kern w:val="0"/>
          <w:lang w:bidi="ar-SA"/>
        </w:rPr>
        <w:t>3</w:t>
      </w:r>
      <w:r>
        <w:rPr>
          <w:rFonts w:hint="default" w:ascii="Times New Roman" w:hAnsi="Times New Roman" w:cs="Times New Roman"/>
          <w:lang w:bidi="ar-SA"/>
        </w:rPr>
        <w:t>.</w:t>
      </w:r>
      <w:r>
        <w:rPr>
          <w:rFonts w:hint="default" w:ascii="Times New Roman" w:hAnsi="Times New Roman" w:cs="Times New Roman"/>
          <w:color w:val="000000"/>
          <w:kern w:val="0"/>
          <w:lang w:bidi="ar-SA"/>
        </w:rPr>
        <w:t>督促押运企业加强公务用枪安全管理和保管设施建设、组织开展应急处置演练。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color w:val="000000"/>
          <w:kern w:val="0"/>
          <w:lang w:bidi="ar-SA"/>
        </w:rPr>
      </w:pPr>
      <w:r>
        <w:rPr>
          <w:rFonts w:hint="default" w:ascii="Times New Roman" w:hAnsi="Times New Roman" w:cs="Times New Roman"/>
          <w:lang w:bidi="ar-SA"/>
        </w:rPr>
        <w:t>4.</w:t>
      </w:r>
      <w:r>
        <w:rPr>
          <w:rFonts w:hint="default" w:ascii="Times New Roman" w:hAnsi="Times New Roman" w:cs="Times New Roman"/>
          <w:color w:val="000000"/>
          <w:kern w:val="0"/>
          <w:lang w:bidi="ar-SA"/>
        </w:rPr>
        <w:t>根据“双随机”事中事后监管工作安排开展检查，对检查中发现的不规范保安企业，开具整改通知单，依法依规进行处理。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eastAsia="楷体_GB2312" w:cs="Times New Roman"/>
          <w:b/>
          <w:kern w:val="0"/>
          <w:lang w:bidi="ar-SA"/>
        </w:rPr>
        <w:t>（二）重点复查。</w:t>
      </w:r>
      <w:r>
        <w:rPr>
          <w:rFonts w:hint="default" w:ascii="Times New Roman" w:hAnsi="Times New Roman" w:cs="Times New Roman"/>
          <w:lang w:bidi="ar-SA"/>
        </w:rPr>
        <w:t>对曾被作出行政处罚或责令改正的对象，自作出行政处罚或责令改正开始一年内，复查次数不少于2次。对复查过程中发现仍存在问题的，依法</w:t>
      </w:r>
      <w:r>
        <w:rPr>
          <w:rFonts w:hint="default" w:ascii="Times New Roman" w:hAnsi="Times New Roman"/>
        </w:rPr>
        <w:t>依规</w:t>
      </w:r>
      <w:r>
        <w:rPr>
          <w:rFonts w:hint="default" w:ascii="Times New Roman" w:hAnsi="Times New Roman" w:cs="Times New Roman"/>
          <w:lang w:bidi="ar-SA"/>
        </w:rPr>
        <w:t>进行处理。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eastAsia="楷体_GB2312" w:cs="Times New Roman"/>
          <w:b/>
          <w:kern w:val="0"/>
          <w:lang w:bidi="ar-SA"/>
        </w:rPr>
        <w:t>（三）举报核查。</w:t>
      </w:r>
      <w:r>
        <w:rPr>
          <w:rFonts w:hint="default" w:ascii="Times New Roman" w:hAnsi="Times New Roman" w:cs="Times New Roman"/>
          <w:lang w:bidi="ar-SA"/>
        </w:rPr>
        <w:t>对各类举报渠道接收到的举报信息进行核查。核查中发现确实存在问题的，开具整改通知单，依法</w:t>
      </w:r>
      <w:r>
        <w:rPr>
          <w:rFonts w:hint="default" w:ascii="Times New Roman" w:hAnsi="Times New Roman"/>
        </w:rPr>
        <w:t>依规</w:t>
      </w:r>
      <w:r>
        <w:rPr>
          <w:rFonts w:hint="default" w:ascii="Times New Roman" w:hAnsi="Times New Roman" w:cs="Times New Roman"/>
          <w:lang w:bidi="ar-SA"/>
        </w:rPr>
        <w:t>进行处理。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五、监管程序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（一）按照检查计划，落实检查工作。执法人员做好检查现场笔录，检查结束后进行汇总。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（二）按投诉举报线索进行检查。公布监督举报投诉电话、传真、邮寄地址，及时受理并核查。核查情况及处理结果及时反馈举报者。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（三）抄告抄报相关职能部门。在事中事后监管中发现不属于公安机关管辖的违法行为的，及时通报相关职能部门。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六、监管处理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（一）对在监督检查过程中，发现的违规违法行为，根据</w:t>
      </w:r>
      <w:r>
        <w:rPr>
          <w:rFonts w:hint="default" w:ascii="Times New Roman" w:hAnsi="Times New Roman"/>
        </w:rPr>
        <w:t>《</w:t>
      </w:r>
      <w:r>
        <w:rPr>
          <w:rFonts w:hint="default" w:ascii="Times New Roman" w:hAnsi="Times New Roman" w:cs="Times New Roman"/>
          <w:kern w:val="0"/>
          <w:lang w:bidi="ar-SA"/>
        </w:rPr>
        <w:t>保安服务管理条例》</w:t>
      </w:r>
      <w:r>
        <w:rPr>
          <w:rFonts w:hint="default" w:ascii="Times New Roman" w:hAnsi="Times New Roman"/>
        </w:rPr>
        <w:t>《公安机关实施保安服务管理条例办法》</w:t>
      </w:r>
      <w:r>
        <w:rPr>
          <w:rFonts w:hint="default" w:ascii="Times New Roman" w:hAnsi="Times New Roman" w:cs="Times New Roman"/>
          <w:lang w:bidi="ar-SA"/>
        </w:rPr>
        <w:t>等相关规定进行处理；涉嫌犯罪的，及时立案侦办。</w:t>
      </w:r>
    </w:p>
    <w:p>
      <w:pPr>
        <w:spacing w:line="520" w:lineRule="exact"/>
        <w:ind w:firstLine="570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>（二）发现被检查对象违规经营且不属公安机关管辖的，及时移交有关职能部门进行查处。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七、监管涉及其它部门</w:t>
      </w:r>
    </w:p>
    <w:p>
      <w:pPr>
        <w:widowControl/>
        <w:spacing w:line="520" w:lineRule="exact"/>
        <w:ind w:firstLine="630"/>
        <w:jc w:val="left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eastAsia="楷体_GB2312" w:cs="Times New Roman"/>
          <w:b/>
          <w:lang w:bidi="ar-SA"/>
        </w:rPr>
        <w:t>（一）部门协管。</w:t>
      </w:r>
      <w:r>
        <w:rPr>
          <w:rFonts w:hint="default" w:ascii="Times New Roman" w:hAnsi="Times New Roman" w:cs="Times New Roman"/>
          <w:lang w:bidi="ar-SA"/>
        </w:rPr>
        <w:t>建立与工商等单位信息共享制度。</w:t>
      </w:r>
    </w:p>
    <w:p>
      <w:pPr>
        <w:widowControl/>
        <w:spacing w:line="520" w:lineRule="exact"/>
        <w:ind w:firstLine="630"/>
        <w:jc w:val="left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eastAsia="楷体_GB2312" w:cs="Times New Roman"/>
          <w:b/>
          <w:lang w:bidi="ar-SA"/>
        </w:rPr>
        <w:t>（二）社会共管。</w:t>
      </w:r>
      <w:r>
        <w:rPr>
          <w:rFonts w:hint="default" w:ascii="Times New Roman" w:hAnsi="Times New Roman" w:cs="Times New Roman"/>
          <w:lang w:bidi="ar-SA"/>
        </w:rPr>
        <w:t>实现社会共同监管，充分发挥行业组织的自律和社会公众的监督作用，实现社会共同监管，推动市场主体自我约束、诚信经营。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eastAsia="黑体" w:cs="Times New Roman"/>
          <w:kern w:val="0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八、监管处室（单位）</w:t>
      </w:r>
    </w:p>
    <w:p>
      <w:pPr>
        <w:widowControl/>
        <w:spacing w:line="520" w:lineRule="exact"/>
        <w:jc w:val="left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cs="Times New Roman"/>
          <w:lang w:bidi="ar-SA"/>
        </w:rPr>
        <w:t xml:space="preserve">   省公安厅治安总队、厦门市公安局治安支队、保安公司所在地公安分局</w:t>
      </w:r>
    </w:p>
    <w:p>
      <w:pPr>
        <w:widowControl/>
        <w:spacing w:line="520" w:lineRule="exact"/>
        <w:ind w:firstLine="640" w:firstLineChars="200"/>
        <w:jc w:val="left"/>
        <w:rPr>
          <w:rFonts w:hint="default" w:ascii="Times New Roman" w:hAnsi="Times New Roman" w:cs="Times New Roman"/>
          <w:lang w:bidi="ar-SA"/>
        </w:rPr>
      </w:pPr>
      <w:r>
        <w:rPr>
          <w:rFonts w:hint="default" w:ascii="Times New Roman" w:hAnsi="Times New Roman" w:eastAsia="黑体" w:cs="Times New Roman"/>
          <w:kern w:val="0"/>
          <w:lang w:bidi="ar-SA"/>
        </w:rPr>
        <w:t>九、投诉举报电话：</w:t>
      </w:r>
      <w:r>
        <w:rPr>
          <w:rFonts w:hint="default" w:ascii="Times New Roman" w:hAnsi="Times New Roman" w:cs="Times New Roman"/>
          <w:lang w:bidi="ar-SA"/>
        </w:rPr>
        <w:t>12389、12345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E50482A"/>
    <w:rsid w:val="6F5E1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陈亚萍</cp:lastModifiedBy>
  <dcterms:modified xsi:type="dcterms:W3CDTF">2018-08-27T09:20:27Z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