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44"/>
          <w:szCs w:val="44"/>
        </w:rPr>
      </w:pPr>
      <w:r>
        <w:rPr>
          <w:rFonts w:hint="eastAsia" w:asciiTheme="majorEastAsia" w:hAnsiTheme="majorEastAsia" w:eastAsiaTheme="majorEastAsia"/>
          <w:b/>
          <w:sz w:val="44"/>
          <w:szCs w:val="44"/>
        </w:rPr>
        <w:t>自贸区厦门片区中等职业学校设立、变更、终止事项行政审批的</w:t>
      </w:r>
      <w:r>
        <w:rPr>
          <w:rFonts w:hint="eastAsia" w:asciiTheme="minorEastAsia" w:hAnsiTheme="minorEastAsia"/>
          <w:b/>
          <w:sz w:val="44"/>
          <w:szCs w:val="44"/>
        </w:rPr>
        <w:t>事中事后监管措施</w:t>
      </w:r>
    </w:p>
    <w:p>
      <w:pPr>
        <w:spacing w:line="520" w:lineRule="exact"/>
        <w:ind w:firstLine="560" w:firstLineChars="200"/>
        <w:rPr>
          <w:sz w:val="28"/>
          <w:szCs w:val="28"/>
        </w:rPr>
      </w:pPr>
    </w:p>
    <w:p>
      <w:pPr>
        <w:spacing w:line="480" w:lineRule="exact"/>
        <w:ind w:firstLine="600" w:firstLineChars="200"/>
        <w:rPr>
          <w:sz w:val="30"/>
          <w:szCs w:val="30"/>
        </w:rPr>
      </w:pPr>
      <w:r>
        <w:rPr>
          <w:rFonts w:hint="eastAsia"/>
          <w:sz w:val="30"/>
          <w:szCs w:val="30"/>
        </w:rPr>
        <w:t>自由贸易试验区厦门片区内公办中等职业学校设置审批实行部分告知承诺制，为加强对公办中等职业学校设置审批事中事后监管，特制定如下监管制度：</w:t>
      </w:r>
    </w:p>
    <w:p>
      <w:pPr>
        <w:spacing w:line="480" w:lineRule="exact"/>
        <w:ind w:firstLine="602" w:firstLineChars="200"/>
        <w:rPr>
          <w:b/>
          <w:sz w:val="30"/>
          <w:szCs w:val="30"/>
        </w:rPr>
      </w:pPr>
      <w:r>
        <w:rPr>
          <w:rFonts w:hint="eastAsia"/>
          <w:b/>
          <w:sz w:val="30"/>
          <w:szCs w:val="30"/>
        </w:rPr>
        <w:t>一、监督检查对象</w:t>
      </w:r>
    </w:p>
    <w:p>
      <w:pPr>
        <w:spacing w:line="480" w:lineRule="exact"/>
        <w:ind w:firstLine="600" w:firstLineChars="200"/>
        <w:rPr>
          <w:sz w:val="30"/>
          <w:szCs w:val="30"/>
        </w:rPr>
      </w:pPr>
      <w:r>
        <w:rPr>
          <w:rFonts w:hint="eastAsia"/>
          <w:sz w:val="30"/>
          <w:szCs w:val="30"/>
        </w:rPr>
        <w:t>公办中等职业学校</w:t>
      </w:r>
    </w:p>
    <w:p>
      <w:pPr>
        <w:spacing w:line="480" w:lineRule="exact"/>
        <w:ind w:firstLine="602" w:firstLineChars="200"/>
        <w:rPr>
          <w:b/>
          <w:sz w:val="30"/>
          <w:szCs w:val="30"/>
        </w:rPr>
      </w:pPr>
      <w:r>
        <w:rPr>
          <w:rFonts w:hint="eastAsia"/>
          <w:b/>
          <w:sz w:val="30"/>
          <w:szCs w:val="30"/>
        </w:rPr>
        <w:t>二、监督检查依据</w:t>
      </w:r>
    </w:p>
    <w:p>
      <w:pPr>
        <w:spacing w:line="480" w:lineRule="exact"/>
        <w:ind w:firstLine="450" w:firstLineChars="150"/>
        <w:rPr>
          <w:rFonts w:asciiTheme="minorEastAsia" w:hAnsiTheme="minorEastAsia"/>
          <w:sz w:val="30"/>
          <w:szCs w:val="30"/>
        </w:rPr>
      </w:pPr>
      <w:r>
        <w:rPr>
          <w:rFonts w:hint="eastAsia" w:asciiTheme="minorEastAsia" w:hAnsiTheme="minorEastAsia"/>
          <w:sz w:val="30"/>
          <w:szCs w:val="30"/>
        </w:rPr>
        <w:t>（一）《中华人民共和国教育法》</w:t>
      </w:r>
    </w:p>
    <w:p>
      <w:pPr>
        <w:spacing w:line="480" w:lineRule="exact"/>
        <w:ind w:firstLine="450" w:firstLineChars="150"/>
        <w:rPr>
          <w:rFonts w:asciiTheme="minorEastAsia" w:hAnsiTheme="minorEastAsia"/>
          <w:sz w:val="30"/>
          <w:szCs w:val="30"/>
        </w:rPr>
      </w:pPr>
      <w:r>
        <w:rPr>
          <w:rFonts w:hint="eastAsia" w:asciiTheme="minorEastAsia" w:hAnsiTheme="minorEastAsia"/>
          <w:sz w:val="30"/>
          <w:szCs w:val="30"/>
        </w:rPr>
        <w:t>（二）《中华人民共和国职业教育法》</w:t>
      </w:r>
    </w:p>
    <w:p>
      <w:pPr>
        <w:spacing w:line="480" w:lineRule="exact"/>
        <w:ind w:firstLine="450" w:firstLineChars="150"/>
        <w:rPr>
          <w:rFonts w:ascii="宋体" w:hAnsi="宋体" w:eastAsia="宋体" w:cs="宋体"/>
          <w:kern w:val="0"/>
          <w:sz w:val="30"/>
          <w:szCs w:val="30"/>
        </w:rPr>
      </w:pPr>
      <w:r>
        <w:rPr>
          <w:rFonts w:hint="eastAsia" w:cs="宋体" w:asciiTheme="minorEastAsia" w:hAnsiTheme="minorEastAsia"/>
          <w:kern w:val="0"/>
          <w:sz w:val="30"/>
          <w:szCs w:val="30"/>
        </w:rPr>
        <w:t>（三）</w:t>
      </w:r>
      <w:r>
        <w:rPr>
          <w:rFonts w:hint="eastAsia" w:ascii="宋体" w:hAnsi="宋体" w:eastAsia="宋体" w:cs="宋体"/>
          <w:kern w:val="0"/>
          <w:sz w:val="30"/>
          <w:szCs w:val="30"/>
        </w:rPr>
        <w:t>教育部《中等职业学校设置标准》</w:t>
      </w:r>
    </w:p>
    <w:p>
      <w:pPr>
        <w:spacing w:line="480" w:lineRule="exact"/>
        <w:ind w:firstLine="450" w:firstLineChars="150"/>
        <w:rPr>
          <w:rFonts w:ascii="宋体" w:hAnsi="宋体" w:eastAsia="宋体" w:cs="宋体"/>
          <w:kern w:val="0"/>
          <w:sz w:val="30"/>
          <w:szCs w:val="30"/>
        </w:rPr>
      </w:pPr>
      <w:r>
        <w:rPr>
          <w:rFonts w:hint="eastAsia" w:cs="宋体" w:asciiTheme="minorEastAsia" w:hAnsiTheme="minorEastAsia"/>
          <w:kern w:val="0"/>
          <w:sz w:val="30"/>
          <w:szCs w:val="30"/>
        </w:rPr>
        <w:t>（四）</w:t>
      </w:r>
      <w:r>
        <w:rPr>
          <w:rFonts w:hint="eastAsia" w:ascii="宋体" w:hAnsi="宋体" w:eastAsia="宋体" w:cs="宋体"/>
          <w:kern w:val="0"/>
          <w:sz w:val="30"/>
          <w:szCs w:val="30"/>
        </w:rPr>
        <w:t>教育部《中等职业学校管理规程》</w:t>
      </w:r>
    </w:p>
    <w:p>
      <w:pPr>
        <w:spacing w:line="480" w:lineRule="exact"/>
        <w:ind w:firstLine="450" w:firstLineChars="150"/>
        <w:rPr>
          <w:rFonts w:ascii="宋体" w:hAnsi="宋体" w:eastAsia="宋体" w:cs="宋体"/>
          <w:kern w:val="0"/>
          <w:sz w:val="30"/>
          <w:szCs w:val="30"/>
        </w:rPr>
      </w:pPr>
      <w:r>
        <w:rPr>
          <w:rFonts w:hint="eastAsia" w:cs="宋体" w:asciiTheme="minorEastAsia" w:hAnsiTheme="minorEastAsia"/>
          <w:kern w:val="0"/>
          <w:sz w:val="30"/>
          <w:szCs w:val="30"/>
        </w:rPr>
        <w:t>（五）</w:t>
      </w:r>
      <w:r>
        <w:rPr>
          <w:rFonts w:hint="eastAsia" w:ascii="宋体" w:hAnsi="宋体" w:eastAsia="宋体" w:cs="宋体"/>
          <w:kern w:val="0"/>
          <w:sz w:val="30"/>
          <w:szCs w:val="30"/>
        </w:rPr>
        <w:t>教育部《中等职业学校专业设置管理办法（试行）》</w:t>
      </w:r>
    </w:p>
    <w:p>
      <w:pPr>
        <w:spacing w:line="480" w:lineRule="exact"/>
        <w:ind w:firstLine="450" w:firstLineChars="150"/>
        <w:rPr>
          <w:rFonts w:ascii="宋体" w:hAnsi="宋体" w:eastAsia="宋体" w:cs="宋体"/>
          <w:kern w:val="0"/>
          <w:sz w:val="30"/>
          <w:szCs w:val="30"/>
        </w:rPr>
      </w:pPr>
      <w:r>
        <w:rPr>
          <w:rFonts w:hint="eastAsia" w:cs="宋体" w:asciiTheme="minorEastAsia" w:hAnsiTheme="minorEastAsia"/>
          <w:kern w:val="0"/>
          <w:sz w:val="30"/>
          <w:szCs w:val="30"/>
        </w:rPr>
        <w:t>（六）</w:t>
      </w:r>
      <w:r>
        <w:rPr>
          <w:rFonts w:hint="eastAsia" w:ascii="宋体" w:hAnsi="宋体" w:eastAsia="宋体" w:cs="宋体"/>
          <w:kern w:val="0"/>
          <w:sz w:val="30"/>
          <w:szCs w:val="30"/>
        </w:rPr>
        <w:t>《福建省中等职业学校专业设置管理实施细则》</w:t>
      </w:r>
    </w:p>
    <w:p>
      <w:pPr>
        <w:spacing w:line="480" w:lineRule="exact"/>
        <w:ind w:firstLine="450" w:firstLineChars="150"/>
        <w:rPr>
          <w:rFonts w:cs="宋体" w:asciiTheme="minorEastAsia" w:hAnsiTheme="minorEastAsia"/>
          <w:kern w:val="0"/>
          <w:sz w:val="30"/>
          <w:szCs w:val="30"/>
        </w:rPr>
      </w:pPr>
      <w:r>
        <w:rPr>
          <w:rFonts w:hint="eastAsia" w:cs="宋体" w:asciiTheme="minorEastAsia" w:hAnsiTheme="minorEastAsia"/>
          <w:kern w:val="0"/>
          <w:sz w:val="30"/>
          <w:szCs w:val="30"/>
        </w:rPr>
        <w:t>（七）</w:t>
      </w:r>
      <w:r>
        <w:rPr>
          <w:rFonts w:hint="eastAsia" w:ascii="宋体" w:hAnsi="宋体" w:eastAsia="宋体" w:cs="宋体"/>
          <w:kern w:val="0"/>
          <w:sz w:val="30"/>
          <w:szCs w:val="30"/>
        </w:rPr>
        <w:t>《福建省人民政府关于印发中国（福建）自由贸易试验区实施的省级行政许可事项目录的通知》</w:t>
      </w:r>
    </w:p>
    <w:p>
      <w:pPr>
        <w:spacing w:line="480" w:lineRule="exact"/>
        <w:ind w:firstLine="450" w:firstLineChars="150"/>
        <w:rPr>
          <w:rFonts w:asciiTheme="minorEastAsia" w:hAnsiTheme="minorEastAsia"/>
          <w:sz w:val="30"/>
          <w:szCs w:val="30"/>
        </w:rPr>
      </w:pPr>
      <w:r>
        <w:rPr>
          <w:rFonts w:hint="eastAsia" w:asciiTheme="minorEastAsia" w:hAnsiTheme="minorEastAsia"/>
          <w:sz w:val="30"/>
          <w:szCs w:val="30"/>
        </w:rPr>
        <w:t>（八）《中国（福建）自由贸易试验区厦门片区行政审批实行告知承诺制试行办法》</w:t>
      </w:r>
    </w:p>
    <w:p>
      <w:pPr>
        <w:spacing w:line="480" w:lineRule="exact"/>
        <w:ind w:firstLine="602" w:firstLineChars="200"/>
        <w:rPr>
          <w:b/>
          <w:sz w:val="30"/>
          <w:szCs w:val="30"/>
        </w:rPr>
      </w:pPr>
      <w:r>
        <w:rPr>
          <w:rFonts w:hint="eastAsia"/>
          <w:b/>
          <w:sz w:val="30"/>
          <w:szCs w:val="30"/>
        </w:rPr>
        <w:t>三、监督检查内容和标准</w:t>
      </w:r>
    </w:p>
    <w:p>
      <w:pPr>
        <w:spacing w:line="480" w:lineRule="exact"/>
        <w:ind w:firstLine="602" w:firstLineChars="200"/>
        <w:rPr>
          <w:b/>
          <w:sz w:val="30"/>
          <w:szCs w:val="30"/>
        </w:rPr>
      </w:pPr>
      <w:r>
        <w:rPr>
          <w:rFonts w:hint="eastAsia"/>
          <w:b/>
          <w:sz w:val="30"/>
          <w:szCs w:val="30"/>
        </w:rPr>
        <w:t>（一）中等职业学校设立</w:t>
      </w:r>
    </w:p>
    <w:p>
      <w:pPr>
        <w:spacing w:line="480" w:lineRule="exact"/>
        <w:ind w:firstLine="600" w:firstLineChars="200"/>
        <w:rPr>
          <w:sz w:val="30"/>
          <w:szCs w:val="30"/>
        </w:rPr>
      </w:pPr>
      <w:r>
        <w:rPr>
          <w:rFonts w:hint="eastAsia"/>
          <w:sz w:val="30"/>
          <w:szCs w:val="30"/>
        </w:rPr>
        <w:t>1.依法办学情况（政策法规处）</w:t>
      </w:r>
    </w:p>
    <w:p>
      <w:pPr>
        <w:spacing w:line="480" w:lineRule="exact"/>
        <w:ind w:firstLine="600" w:firstLineChars="200"/>
        <w:rPr>
          <w:sz w:val="30"/>
          <w:szCs w:val="30"/>
        </w:rPr>
      </w:pPr>
      <w:r>
        <w:rPr>
          <w:rFonts w:hint="eastAsia"/>
          <w:sz w:val="30"/>
          <w:szCs w:val="30"/>
        </w:rPr>
        <w:t>遵守宪法和法律、法规及国家、地方的相关规定；建立和完善以《章程》为核心的各项内部规章制度，依此实施决策和开展业务活动。</w:t>
      </w:r>
    </w:p>
    <w:p>
      <w:pPr>
        <w:spacing w:line="480" w:lineRule="exact"/>
        <w:ind w:firstLine="600" w:firstLineChars="200"/>
        <w:rPr>
          <w:sz w:val="30"/>
          <w:szCs w:val="30"/>
        </w:rPr>
      </w:pPr>
      <w:r>
        <w:rPr>
          <w:rFonts w:hint="eastAsia"/>
          <w:sz w:val="30"/>
          <w:szCs w:val="30"/>
        </w:rPr>
        <w:t>2.办学场所条件（发展规划处）</w:t>
      </w:r>
    </w:p>
    <w:p>
      <w:pPr>
        <w:spacing w:line="480" w:lineRule="exact"/>
        <w:ind w:firstLine="600" w:firstLineChars="200"/>
        <w:rPr>
          <w:sz w:val="30"/>
          <w:szCs w:val="30"/>
        </w:rPr>
      </w:pPr>
      <w:r>
        <w:rPr>
          <w:rFonts w:hint="eastAsia"/>
          <w:sz w:val="30"/>
          <w:szCs w:val="30"/>
        </w:rPr>
        <w:t>学校应当有与办学规模和专业设置相适应的校园、校舍和设施， 规划用地不少于40000平方米，生均用地不少于33平方米；</w:t>
      </w:r>
    </w:p>
    <w:p>
      <w:pPr>
        <w:spacing w:line="480" w:lineRule="exact"/>
        <w:ind w:firstLine="600" w:firstLineChars="200"/>
        <w:rPr>
          <w:sz w:val="30"/>
          <w:szCs w:val="30"/>
        </w:rPr>
      </w:pPr>
      <w:r>
        <w:rPr>
          <w:rFonts w:hint="eastAsia"/>
          <w:sz w:val="30"/>
          <w:szCs w:val="30"/>
        </w:rPr>
        <w:t>校舍建筑面积不少于24000平方米，生均校舍建筑面积不少于20平方米；</w:t>
      </w:r>
    </w:p>
    <w:p>
      <w:pPr>
        <w:spacing w:line="480" w:lineRule="exact"/>
        <w:ind w:firstLine="600" w:firstLineChars="200"/>
        <w:rPr>
          <w:sz w:val="30"/>
          <w:szCs w:val="30"/>
        </w:rPr>
      </w:pPr>
      <w:r>
        <w:rPr>
          <w:rFonts w:hint="eastAsia"/>
          <w:sz w:val="30"/>
          <w:szCs w:val="30"/>
        </w:rPr>
        <w:t>有满足教学和体育活动需要的设施和场地，有与所设专业相适应的实训场地，食宿用房与规模相适应并满足相关规范要求；</w:t>
      </w:r>
    </w:p>
    <w:p>
      <w:pPr>
        <w:spacing w:line="480" w:lineRule="exact"/>
        <w:ind w:firstLine="600" w:firstLineChars="200"/>
        <w:rPr>
          <w:sz w:val="30"/>
          <w:szCs w:val="30"/>
        </w:rPr>
      </w:pPr>
      <w:r>
        <w:rPr>
          <w:rFonts w:hint="eastAsia"/>
          <w:sz w:val="30"/>
          <w:szCs w:val="30"/>
        </w:rPr>
        <w:t>具体设置要求参照教育部2010年发布的《中等职业学校设置标准》(教职成〔2010〕12号)标准要求。</w:t>
      </w:r>
      <w:bookmarkStart w:id="2" w:name="_GoBack"/>
      <w:bookmarkEnd w:id="2"/>
    </w:p>
    <w:p>
      <w:pPr>
        <w:spacing w:line="480" w:lineRule="exact"/>
        <w:ind w:firstLine="600" w:firstLineChars="200"/>
        <w:rPr>
          <w:sz w:val="30"/>
          <w:szCs w:val="30"/>
        </w:rPr>
      </w:pPr>
      <w:r>
        <w:rPr>
          <w:rFonts w:hint="eastAsia"/>
          <w:sz w:val="30"/>
          <w:szCs w:val="30"/>
        </w:rPr>
        <w:t>3.设施设备情况（教育事务受理中心）</w:t>
      </w:r>
    </w:p>
    <w:p>
      <w:pPr>
        <w:spacing w:line="480" w:lineRule="exact"/>
        <w:ind w:firstLine="600" w:firstLineChars="200"/>
        <w:rPr>
          <w:sz w:val="30"/>
          <w:szCs w:val="30"/>
        </w:rPr>
      </w:pPr>
      <w:r>
        <w:rPr>
          <w:rFonts w:hint="eastAsia"/>
          <w:sz w:val="30"/>
          <w:szCs w:val="30"/>
        </w:rPr>
        <w:t>（1）图书馆和阅览室：适用印刷图书生均不少于</w:t>
      </w:r>
      <w:r>
        <w:rPr>
          <w:sz w:val="30"/>
          <w:szCs w:val="30"/>
        </w:rPr>
        <w:t>30</w:t>
      </w:r>
      <w:r>
        <w:rPr>
          <w:rFonts w:hint="eastAsia"/>
          <w:sz w:val="30"/>
          <w:szCs w:val="30"/>
        </w:rPr>
        <w:t>册；报刊种类</w:t>
      </w:r>
      <w:r>
        <w:rPr>
          <w:sz w:val="30"/>
          <w:szCs w:val="30"/>
        </w:rPr>
        <w:t>80</w:t>
      </w:r>
      <w:r>
        <w:rPr>
          <w:rFonts w:hint="eastAsia"/>
          <w:sz w:val="30"/>
          <w:szCs w:val="30"/>
        </w:rPr>
        <w:t>种以上；教师阅览（资料）室和学生阅览室的座位数应分别按不低于专任教师总数的</w:t>
      </w:r>
      <w:r>
        <w:rPr>
          <w:sz w:val="30"/>
          <w:szCs w:val="30"/>
        </w:rPr>
        <w:t>20</w:t>
      </w:r>
      <w:r>
        <w:rPr>
          <w:rFonts w:hint="eastAsia"/>
          <w:sz w:val="30"/>
          <w:szCs w:val="30"/>
        </w:rPr>
        <w:t>％和学生总数的</w:t>
      </w:r>
      <w:r>
        <w:rPr>
          <w:sz w:val="30"/>
          <w:szCs w:val="30"/>
        </w:rPr>
        <w:t>10</w:t>
      </w:r>
      <w:r>
        <w:rPr>
          <w:rFonts w:hint="eastAsia"/>
          <w:sz w:val="30"/>
          <w:szCs w:val="30"/>
        </w:rPr>
        <w:t>％设置。</w:t>
      </w:r>
    </w:p>
    <w:p>
      <w:pPr>
        <w:spacing w:line="480" w:lineRule="exact"/>
        <w:ind w:firstLine="600" w:firstLineChars="200"/>
        <w:rPr>
          <w:sz w:val="30"/>
          <w:szCs w:val="30"/>
        </w:rPr>
      </w:pPr>
      <w:r>
        <w:rPr>
          <w:rFonts w:hint="eastAsia"/>
          <w:sz w:val="30"/>
          <w:szCs w:val="30"/>
        </w:rPr>
        <w:t>（2）仪器设备：应当具有与专业设置相匹配、满足教学要求的实验、实习设施和仪器设备。工科类专业和医药类专业生均仪器设备价值不低于</w:t>
      </w:r>
      <w:r>
        <w:rPr>
          <w:sz w:val="30"/>
          <w:szCs w:val="30"/>
        </w:rPr>
        <w:t>3000</w:t>
      </w:r>
      <w:r>
        <w:rPr>
          <w:rFonts w:hint="eastAsia"/>
          <w:sz w:val="30"/>
          <w:szCs w:val="30"/>
        </w:rPr>
        <w:t>元，其他专业生均仪器设备价值不低于</w:t>
      </w:r>
      <w:r>
        <w:rPr>
          <w:sz w:val="30"/>
          <w:szCs w:val="30"/>
        </w:rPr>
        <w:t>2500</w:t>
      </w:r>
      <w:r>
        <w:rPr>
          <w:rFonts w:hint="eastAsia"/>
          <w:sz w:val="30"/>
          <w:szCs w:val="30"/>
        </w:rPr>
        <w:t>元。</w:t>
      </w:r>
    </w:p>
    <w:p>
      <w:pPr>
        <w:spacing w:line="480" w:lineRule="exact"/>
        <w:ind w:firstLine="600" w:firstLineChars="200"/>
        <w:rPr>
          <w:sz w:val="30"/>
          <w:szCs w:val="30"/>
        </w:rPr>
      </w:pPr>
      <w:r>
        <w:rPr>
          <w:rFonts w:hint="eastAsia"/>
          <w:sz w:val="30"/>
          <w:szCs w:val="30"/>
        </w:rPr>
        <w:t>（3）实训基地：要有与所设专业相适应的校内实训基地和相对稳定的校外实习基地，能够满足学生实习、实训需要。</w:t>
      </w:r>
    </w:p>
    <w:p>
      <w:pPr>
        <w:spacing w:line="480" w:lineRule="exact"/>
        <w:ind w:firstLine="600" w:firstLineChars="200"/>
        <w:rPr>
          <w:sz w:val="30"/>
          <w:szCs w:val="30"/>
        </w:rPr>
      </w:pPr>
      <w:r>
        <w:rPr>
          <w:rFonts w:hint="eastAsia"/>
          <w:sz w:val="30"/>
          <w:szCs w:val="30"/>
        </w:rPr>
        <w:t>（4）要具备能够应用现代教育技术手段，实施现代远程职业教育及学校管理信息化所需的软、硬件设施、设备。其中，学校计算机拥有数量不少于每百生</w:t>
      </w:r>
      <w:r>
        <w:rPr>
          <w:sz w:val="30"/>
          <w:szCs w:val="30"/>
        </w:rPr>
        <w:t>15</w:t>
      </w:r>
      <w:r>
        <w:rPr>
          <w:rFonts w:hint="eastAsia"/>
          <w:sz w:val="30"/>
          <w:szCs w:val="30"/>
        </w:rPr>
        <w:t>台。</w:t>
      </w:r>
    </w:p>
    <w:p>
      <w:pPr>
        <w:spacing w:line="480" w:lineRule="exact"/>
        <w:ind w:firstLine="600" w:firstLineChars="200"/>
        <w:rPr>
          <w:sz w:val="30"/>
          <w:szCs w:val="30"/>
        </w:rPr>
      </w:pPr>
      <w:r>
        <w:rPr>
          <w:rFonts w:hint="eastAsia"/>
          <w:sz w:val="30"/>
          <w:szCs w:val="30"/>
        </w:rPr>
        <w:t>4.领导班子、党建工作（组织处）</w:t>
      </w:r>
    </w:p>
    <w:p>
      <w:pPr>
        <w:spacing w:line="480" w:lineRule="exact"/>
        <w:ind w:firstLine="600" w:firstLineChars="200"/>
        <w:rPr>
          <w:sz w:val="30"/>
          <w:szCs w:val="30"/>
        </w:rPr>
      </w:pPr>
      <w:r>
        <w:rPr>
          <w:rFonts w:hint="eastAsia"/>
          <w:sz w:val="30"/>
          <w:szCs w:val="30"/>
        </w:rPr>
        <w:t>根据有关规定配齐配强领导班子成员。中等职业学校校长应具有较高政治素质和管理能力，品德高尚；五年以上中等职业教育教学管理工作经验；本科以上学历，正高级讲师或高级讲师职称；年龄不超过七十岁；身体健康，能够坚持在校工作。副校长原则上要有副高级以上专业技术职称；有中等职业教育教学管理工作经历。</w:t>
      </w:r>
    </w:p>
    <w:p>
      <w:pPr>
        <w:spacing w:line="480" w:lineRule="exact"/>
        <w:ind w:firstLine="600" w:firstLineChars="200"/>
        <w:rPr>
          <w:sz w:val="30"/>
          <w:szCs w:val="30"/>
        </w:rPr>
      </w:pPr>
      <w:r>
        <w:rPr>
          <w:rFonts w:hint="eastAsia"/>
          <w:sz w:val="30"/>
          <w:szCs w:val="30"/>
        </w:rPr>
        <w:t>成立中等职业学校后，应按照党章有关规定及时申请设立基层党组织，加强党的建设。</w:t>
      </w:r>
    </w:p>
    <w:p>
      <w:pPr>
        <w:spacing w:line="480" w:lineRule="exact"/>
        <w:ind w:firstLine="600" w:firstLineChars="200"/>
        <w:rPr>
          <w:sz w:val="30"/>
          <w:szCs w:val="30"/>
        </w:rPr>
      </w:pPr>
      <w:r>
        <w:rPr>
          <w:rFonts w:hint="eastAsia"/>
          <w:sz w:val="30"/>
          <w:szCs w:val="30"/>
        </w:rPr>
        <w:t>5.师资配备及管理（人事处）</w:t>
      </w:r>
    </w:p>
    <w:p>
      <w:pPr>
        <w:spacing w:line="480" w:lineRule="exact"/>
        <w:ind w:firstLine="600" w:firstLineChars="200"/>
        <w:rPr>
          <w:sz w:val="30"/>
          <w:szCs w:val="30"/>
        </w:rPr>
      </w:pPr>
      <w:r>
        <w:rPr>
          <w:rFonts w:hint="eastAsia"/>
          <w:sz w:val="30"/>
          <w:szCs w:val="30"/>
        </w:rPr>
        <w:t>建立与学校办学目标与办学规模相适应的师资队伍。专任教师中，本科以上学历的占</w:t>
      </w:r>
      <w:r>
        <w:rPr>
          <w:sz w:val="30"/>
          <w:szCs w:val="30"/>
        </w:rPr>
        <w:t>80%</w:t>
      </w:r>
      <w:r>
        <w:rPr>
          <w:rFonts w:hint="eastAsia"/>
          <w:sz w:val="30"/>
          <w:szCs w:val="30"/>
        </w:rPr>
        <w:t>以上，有硕士研究生学历或学位的教师，正式聘任高级职称的占</w:t>
      </w:r>
      <w:r>
        <w:rPr>
          <w:sz w:val="30"/>
          <w:szCs w:val="30"/>
        </w:rPr>
        <w:t>15%</w:t>
      </w:r>
      <w:r>
        <w:rPr>
          <w:rFonts w:hint="eastAsia"/>
          <w:sz w:val="30"/>
          <w:szCs w:val="30"/>
        </w:rPr>
        <w:t>以上。从行业企业聘任的兼职教师占专任教师的</w:t>
      </w:r>
      <w:r>
        <w:rPr>
          <w:sz w:val="30"/>
          <w:szCs w:val="30"/>
        </w:rPr>
        <w:t>10%</w:t>
      </w:r>
      <w:r>
        <w:rPr>
          <w:rFonts w:hint="eastAsia"/>
          <w:sz w:val="30"/>
          <w:szCs w:val="30"/>
        </w:rPr>
        <w:t>以上。“双师型”教师占专任专业教师的</w:t>
      </w:r>
      <w:r>
        <w:rPr>
          <w:sz w:val="30"/>
          <w:szCs w:val="30"/>
        </w:rPr>
        <w:t>60%</w:t>
      </w:r>
      <w:r>
        <w:rPr>
          <w:rFonts w:hint="eastAsia"/>
          <w:sz w:val="30"/>
          <w:szCs w:val="30"/>
        </w:rPr>
        <w:t>以上。</w:t>
      </w:r>
    </w:p>
    <w:p>
      <w:pPr>
        <w:spacing w:line="480" w:lineRule="exact"/>
        <w:ind w:firstLine="600" w:firstLineChars="200"/>
        <w:rPr>
          <w:sz w:val="30"/>
          <w:szCs w:val="30"/>
        </w:rPr>
      </w:pPr>
      <w:r>
        <w:rPr>
          <w:rFonts w:hint="eastAsia"/>
          <w:sz w:val="30"/>
          <w:szCs w:val="30"/>
        </w:rPr>
        <w:t>6.教育教学、管理制度等（高教职教处）</w:t>
      </w:r>
    </w:p>
    <w:p>
      <w:pPr>
        <w:spacing w:line="480" w:lineRule="exact"/>
        <w:ind w:firstLine="600" w:firstLineChars="200"/>
        <w:rPr>
          <w:sz w:val="30"/>
          <w:szCs w:val="30"/>
        </w:rPr>
      </w:pPr>
      <w:r>
        <w:rPr>
          <w:rFonts w:hint="eastAsia"/>
          <w:sz w:val="30"/>
          <w:szCs w:val="30"/>
        </w:rPr>
        <w:t>（</w:t>
      </w:r>
      <w:r>
        <w:rPr>
          <w:sz w:val="30"/>
          <w:szCs w:val="30"/>
        </w:rPr>
        <w:t>1</w:t>
      </w:r>
      <w:r>
        <w:rPr>
          <w:rFonts w:hint="eastAsia"/>
          <w:sz w:val="30"/>
          <w:szCs w:val="30"/>
        </w:rPr>
        <w:t>）具有分工明确、团结协作、管理能力较强的领导班子。校长、教学副校长具有三年以上职业教育工作经历、本科以上学历和高级职称</w:t>
      </w:r>
      <w:r>
        <w:rPr>
          <w:sz w:val="30"/>
          <w:szCs w:val="30"/>
        </w:rPr>
        <w:t>,</w:t>
      </w:r>
      <w:r>
        <w:rPr>
          <w:rFonts w:hint="eastAsia"/>
          <w:sz w:val="30"/>
          <w:szCs w:val="30"/>
        </w:rPr>
        <w:t>其他校级领导为本科以上学历和中级职称。</w:t>
      </w:r>
    </w:p>
    <w:p>
      <w:pPr>
        <w:spacing w:line="480" w:lineRule="exact"/>
        <w:ind w:firstLine="600" w:firstLineChars="200"/>
        <w:rPr>
          <w:sz w:val="30"/>
          <w:szCs w:val="30"/>
        </w:rPr>
      </w:pPr>
      <w:r>
        <w:rPr>
          <w:rFonts w:hint="eastAsia"/>
          <w:sz w:val="30"/>
          <w:szCs w:val="30"/>
        </w:rPr>
        <w:t>（</w:t>
      </w:r>
      <w:r>
        <w:rPr>
          <w:sz w:val="30"/>
          <w:szCs w:val="30"/>
        </w:rPr>
        <w:t>2</w:t>
      </w:r>
      <w:r>
        <w:rPr>
          <w:rFonts w:hint="eastAsia"/>
          <w:sz w:val="30"/>
          <w:szCs w:val="30"/>
        </w:rPr>
        <w:t>）坚持以服务发展为宗旨，以促进就业为导向，办学理念比较先进，立德树人办学方向明确，办学定位基本准确，办学思路比较清晰，比较重视内涵建设，办学特色比较突出。</w:t>
      </w:r>
    </w:p>
    <w:p>
      <w:pPr>
        <w:spacing w:line="480" w:lineRule="exact"/>
        <w:ind w:firstLine="600" w:firstLineChars="200"/>
        <w:rPr>
          <w:sz w:val="30"/>
          <w:szCs w:val="30"/>
        </w:rPr>
      </w:pPr>
      <w:r>
        <w:rPr>
          <w:rFonts w:hint="eastAsia"/>
          <w:sz w:val="30"/>
          <w:szCs w:val="30"/>
        </w:rPr>
        <w:t>（</w:t>
      </w:r>
      <w:r>
        <w:rPr>
          <w:sz w:val="30"/>
          <w:szCs w:val="30"/>
        </w:rPr>
        <w:t>3</w:t>
      </w:r>
      <w:r>
        <w:rPr>
          <w:rFonts w:hint="eastAsia"/>
          <w:sz w:val="30"/>
          <w:szCs w:val="30"/>
        </w:rPr>
        <w:t>）专业结构比较合理。专业建设规划基本符合区域、行业发展需要，有对接区域产业发展的主干专业</w:t>
      </w:r>
      <w:r>
        <w:rPr>
          <w:sz w:val="30"/>
          <w:szCs w:val="30"/>
        </w:rPr>
        <w:t>1</w:t>
      </w:r>
      <w:r>
        <w:rPr>
          <w:rFonts w:hint="eastAsia"/>
          <w:sz w:val="30"/>
          <w:szCs w:val="30"/>
        </w:rPr>
        <w:t>-</w:t>
      </w:r>
      <w:r>
        <w:rPr>
          <w:sz w:val="30"/>
          <w:szCs w:val="30"/>
        </w:rPr>
        <w:t>2</w:t>
      </w:r>
      <w:r>
        <w:rPr>
          <w:rFonts w:hint="eastAsia"/>
          <w:sz w:val="30"/>
          <w:szCs w:val="30"/>
        </w:rPr>
        <w:t>个，每个主干专业在校生数</w:t>
      </w:r>
      <w:r>
        <w:rPr>
          <w:sz w:val="30"/>
          <w:szCs w:val="30"/>
        </w:rPr>
        <w:t>100</w:t>
      </w:r>
      <w:r>
        <w:rPr>
          <w:rFonts w:hint="eastAsia"/>
          <w:sz w:val="30"/>
          <w:szCs w:val="30"/>
        </w:rPr>
        <w:t>人，</w:t>
      </w:r>
      <w:r>
        <w:rPr>
          <w:sz w:val="30"/>
          <w:szCs w:val="30"/>
        </w:rPr>
        <w:t xml:space="preserve"> </w:t>
      </w:r>
      <w:r>
        <w:rPr>
          <w:rFonts w:hint="eastAsia"/>
          <w:sz w:val="30"/>
          <w:szCs w:val="30"/>
        </w:rPr>
        <w:t>形成以主干专业为龙头、相关专业为支撑的专业群。主干专业中，有高级职称或职业资格二级以上的专业教师以上。</w:t>
      </w:r>
    </w:p>
    <w:p>
      <w:pPr>
        <w:spacing w:line="480" w:lineRule="exact"/>
        <w:ind w:firstLine="600" w:firstLineChars="200"/>
        <w:rPr>
          <w:sz w:val="30"/>
          <w:szCs w:val="30"/>
        </w:rPr>
      </w:pPr>
      <w:r>
        <w:rPr>
          <w:rFonts w:hint="eastAsia"/>
          <w:sz w:val="30"/>
          <w:szCs w:val="30"/>
        </w:rPr>
        <w:t>（</w:t>
      </w:r>
      <w:r>
        <w:rPr>
          <w:sz w:val="30"/>
          <w:szCs w:val="30"/>
        </w:rPr>
        <w:t>4</w:t>
      </w:r>
      <w:r>
        <w:rPr>
          <w:rFonts w:hint="eastAsia"/>
          <w:sz w:val="30"/>
          <w:szCs w:val="30"/>
        </w:rPr>
        <w:t>）建立校企合作办学制度，成立行业企业参与的专业建设指导委员会，企业参与人才培养，与</w:t>
      </w:r>
      <w:r>
        <w:rPr>
          <w:sz w:val="30"/>
          <w:szCs w:val="30"/>
        </w:rPr>
        <w:t>5</w:t>
      </w:r>
      <w:r>
        <w:rPr>
          <w:rFonts w:hint="eastAsia"/>
          <w:sz w:val="30"/>
          <w:szCs w:val="30"/>
        </w:rPr>
        <w:t>个以上企业建立合作关系。</w:t>
      </w:r>
    </w:p>
    <w:p>
      <w:pPr>
        <w:spacing w:line="480" w:lineRule="exact"/>
        <w:ind w:firstLine="600" w:firstLineChars="200"/>
        <w:rPr>
          <w:sz w:val="30"/>
          <w:szCs w:val="30"/>
        </w:rPr>
      </w:pPr>
      <w:r>
        <w:rPr>
          <w:rFonts w:hint="eastAsia"/>
          <w:sz w:val="30"/>
          <w:szCs w:val="30"/>
        </w:rPr>
        <w:t>（</w:t>
      </w:r>
      <w:r>
        <w:rPr>
          <w:sz w:val="30"/>
          <w:szCs w:val="30"/>
        </w:rPr>
        <w:t>5</w:t>
      </w:r>
      <w:r>
        <w:rPr>
          <w:rFonts w:hint="eastAsia"/>
          <w:sz w:val="30"/>
          <w:szCs w:val="30"/>
        </w:rPr>
        <w:t>）行业企业专家参与人才培养方案制订和课程教学改革，人才培养方案基本符合行业企业人才需求。加强实践教学和职业能力培养，合理选用教材，教学内容注重与职业标准对接，注重教学过程与生产过程对接，实施项目教学、案例教学、情景教学、工作过程导向教学等，对提高教学质量效果显著。</w:t>
      </w:r>
    </w:p>
    <w:p>
      <w:pPr>
        <w:spacing w:line="480" w:lineRule="exact"/>
        <w:ind w:firstLine="600" w:firstLineChars="200"/>
        <w:rPr>
          <w:sz w:val="30"/>
          <w:szCs w:val="30"/>
        </w:rPr>
      </w:pPr>
      <w:r>
        <w:rPr>
          <w:rFonts w:hint="eastAsia"/>
          <w:sz w:val="30"/>
          <w:szCs w:val="30"/>
        </w:rPr>
        <w:t>（</w:t>
      </w:r>
      <w:r>
        <w:rPr>
          <w:sz w:val="30"/>
          <w:szCs w:val="30"/>
        </w:rPr>
        <w:t>6</w:t>
      </w:r>
      <w:r>
        <w:rPr>
          <w:rFonts w:hint="eastAsia"/>
          <w:sz w:val="30"/>
          <w:szCs w:val="30"/>
        </w:rPr>
        <w:t>）建有德育工作机构和德育工作制度，比较重视德育队伍建设，组织开展德育活动，加强校园文化建设。</w:t>
      </w:r>
    </w:p>
    <w:p>
      <w:pPr>
        <w:spacing w:line="480" w:lineRule="exact"/>
        <w:ind w:firstLine="600" w:firstLineChars="200"/>
        <w:rPr>
          <w:sz w:val="30"/>
          <w:szCs w:val="30"/>
        </w:rPr>
      </w:pPr>
      <w:r>
        <w:rPr>
          <w:rFonts w:hint="eastAsia"/>
          <w:sz w:val="30"/>
          <w:szCs w:val="30"/>
        </w:rPr>
        <w:t>（</w:t>
      </w:r>
      <w:r>
        <w:rPr>
          <w:sz w:val="30"/>
          <w:szCs w:val="30"/>
        </w:rPr>
        <w:t>7</w:t>
      </w:r>
      <w:r>
        <w:rPr>
          <w:rFonts w:hint="eastAsia"/>
          <w:sz w:val="30"/>
          <w:szCs w:val="30"/>
        </w:rPr>
        <w:t>）内部管理制度比较健全，建立了内部监督机制。教学常规管理比较规范，重视教学督导。建立符合学生实习管理规定，加强顶岗实习过程管理和考核评价。</w:t>
      </w:r>
    </w:p>
    <w:p>
      <w:pPr>
        <w:spacing w:line="480" w:lineRule="exact"/>
        <w:ind w:firstLine="600" w:firstLineChars="200"/>
        <w:rPr>
          <w:sz w:val="30"/>
          <w:szCs w:val="30"/>
        </w:rPr>
      </w:pPr>
      <w:r>
        <w:rPr>
          <w:rFonts w:hint="eastAsia"/>
          <w:sz w:val="30"/>
          <w:szCs w:val="30"/>
        </w:rPr>
        <w:t>7.校园安全工作（安保处）</w:t>
      </w:r>
    </w:p>
    <w:p>
      <w:pPr>
        <w:spacing w:line="480" w:lineRule="exact"/>
        <w:ind w:firstLine="600" w:firstLineChars="200"/>
        <w:rPr>
          <w:sz w:val="30"/>
          <w:szCs w:val="30"/>
        </w:rPr>
      </w:pPr>
      <w:r>
        <w:rPr>
          <w:rFonts w:hint="eastAsia"/>
          <w:sz w:val="30"/>
          <w:szCs w:val="30"/>
        </w:rPr>
        <w:t>（1）建筑设施应符合消防安全标准并取得消防部门验收合格证明。</w:t>
      </w:r>
    </w:p>
    <w:p>
      <w:pPr>
        <w:spacing w:line="480" w:lineRule="exact"/>
        <w:ind w:firstLine="600" w:firstLineChars="200"/>
        <w:rPr>
          <w:sz w:val="30"/>
          <w:szCs w:val="30"/>
        </w:rPr>
      </w:pPr>
      <w:r>
        <w:rPr>
          <w:rFonts w:hint="eastAsia"/>
          <w:sz w:val="30"/>
          <w:szCs w:val="30"/>
        </w:rPr>
        <w:t>（2）建立健全安全工作责任制，制度安全应急预案，制度隐患排查整改制度，确保重大安全事项及时报告，发生安全问题及时处理。</w:t>
      </w:r>
    </w:p>
    <w:p>
      <w:pPr>
        <w:spacing w:line="480" w:lineRule="exact"/>
        <w:ind w:firstLine="600" w:firstLineChars="200"/>
        <w:rPr>
          <w:sz w:val="30"/>
          <w:szCs w:val="30"/>
        </w:rPr>
      </w:pPr>
      <w:r>
        <w:rPr>
          <w:rFonts w:hint="eastAsia"/>
          <w:sz w:val="30"/>
          <w:szCs w:val="30"/>
        </w:rPr>
        <w:t>（3）物防、技防、人防应按照标准进行配置。</w:t>
      </w:r>
    </w:p>
    <w:p>
      <w:pPr>
        <w:spacing w:line="480" w:lineRule="exact"/>
        <w:ind w:firstLine="600" w:firstLineChars="200"/>
        <w:rPr>
          <w:sz w:val="30"/>
          <w:szCs w:val="30"/>
        </w:rPr>
      </w:pPr>
      <w:r>
        <w:rPr>
          <w:rFonts w:hint="eastAsia"/>
          <w:sz w:val="30"/>
          <w:szCs w:val="30"/>
        </w:rPr>
        <w:t>8.食品卫生安全工作（体卫处）</w:t>
      </w:r>
    </w:p>
    <w:p>
      <w:pPr>
        <w:spacing w:line="480" w:lineRule="exact"/>
        <w:ind w:firstLine="600" w:firstLineChars="200"/>
        <w:jc w:val="left"/>
        <w:rPr>
          <w:sz w:val="30"/>
          <w:szCs w:val="30"/>
        </w:rPr>
      </w:pPr>
      <w:r>
        <w:rPr>
          <w:rFonts w:hint="eastAsia"/>
          <w:sz w:val="30"/>
          <w:szCs w:val="30"/>
        </w:rPr>
        <w:t>（1）落实学校食品安全校长负责制。学校开办食堂应以学校</w:t>
      </w:r>
      <w:bookmarkStart w:id="0" w:name="OLE_LINK4"/>
      <w:r>
        <w:rPr>
          <w:rFonts w:hint="eastAsia"/>
          <w:sz w:val="30"/>
          <w:szCs w:val="30"/>
        </w:rPr>
        <w:t>校长</w:t>
      </w:r>
      <w:bookmarkEnd w:id="0"/>
      <w:r>
        <w:rPr>
          <w:rFonts w:hint="eastAsia"/>
          <w:sz w:val="30"/>
          <w:szCs w:val="30"/>
        </w:rPr>
        <w:t>为法定代表人申请食品安全经营许可证。</w:t>
      </w:r>
    </w:p>
    <w:p>
      <w:pPr>
        <w:spacing w:line="480" w:lineRule="exact"/>
        <w:ind w:firstLine="600" w:firstLineChars="200"/>
        <w:jc w:val="left"/>
        <w:rPr>
          <w:sz w:val="30"/>
          <w:szCs w:val="30"/>
        </w:rPr>
      </w:pPr>
      <w:r>
        <w:rPr>
          <w:rFonts w:hint="eastAsia"/>
          <w:sz w:val="30"/>
          <w:szCs w:val="30"/>
        </w:rPr>
        <w:t>（2）建立健全各项食品安全管理制度，加强对学校食堂餐饮服务食品安全关键环节的管控，提高食品安全自主管理水平。</w:t>
      </w:r>
      <w:r>
        <w:rPr>
          <w:rFonts w:hint="eastAsia"/>
          <w:sz w:val="30"/>
          <w:szCs w:val="30"/>
        </w:rPr>
        <w:br w:type="textWrapping"/>
      </w:r>
      <w:r>
        <w:rPr>
          <w:rFonts w:hint="eastAsia"/>
          <w:sz w:val="30"/>
          <w:szCs w:val="30"/>
        </w:rPr>
        <w:t xml:space="preserve">    （3）配备</w:t>
      </w:r>
      <w:bookmarkStart w:id="1" w:name="OLE_LINK1"/>
      <w:r>
        <w:rPr>
          <w:rFonts w:hint="eastAsia"/>
          <w:sz w:val="30"/>
          <w:szCs w:val="30"/>
        </w:rPr>
        <w:t>食品安全管理人员</w:t>
      </w:r>
      <w:bookmarkEnd w:id="1"/>
      <w:r>
        <w:rPr>
          <w:rFonts w:hint="eastAsia"/>
          <w:sz w:val="30"/>
          <w:szCs w:val="30"/>
        </w:rPr>
        <w:t>，落实餐饮</w:t>
      </w:r>
      <w:r>
        <w:rPr>
          <w:sz w:val="30"/>
          <w:szCs w:val="30"/>
        </w:rPr>
        <w:t>服务食品安全的</w:t>
      </w:r>
      <w:r>
        <w:rPr>
          <w:rFonts w:hint="eastAsia"/>
          <w:sz w:val="30"/>
          <w:szCs w:val="30"/>
        </w:rPr>
        <w:t>法规</w:t>
      </w:r>
      <w:r>
        <w:rPr>
          <w:sz w:val="30"/>
          <w:szCs w:val="30"/>
        </w:rPr>
        <w:t>制度</w:t>
      </w:r>
      <w:r>
        <w:rPr>
          <w:rFonts w:hint="eastAsia"/>
          <w:sz w:val="30"/>
          <w:szCs w:val="30"/>
        </w:rPr>
        <w:t>和</w:t>
      </w:r>
      <w:r>
        <w:rPr>
          <w:sz w:val="30"/>
          <w:szCs w:val="30"/>
        </w:rPr>
        <w:t>标准规范</w:t>
      </w:r>
      <w:r>
        <w:rPr>
          <w:rFonts w:hint="eastAsia"/>
          <w:sz w:val="30"/>
          <w:szCs w:val="30"/>
        </w:rPr>
        <w:t>。定期组织学校食堂从业人员学习食品安全相关知识，加强职业道德教育，建立相关培训档案。</w:t>
      </w:r>
      <w:r>
        <w:rPr>
          <w:rFonts w:hint="eastAsia"/>
          <w:sz w:val="30"/>
          <w:szCs w:val="30"/>
        </w:rPr>
        <w:br w:type="textWrapping"/>
      </w:r>
      <w:r>
        <w:rPr>
          <w:rFonts w:hint="eastAsia"/>
          <w:sz w:val="30"/>
          <w:szCs w:val="30"/>
        </w:rPr>
        <w:t xml:space="preserve">    （4）建立并落实食品安全自查自纠和报告制度。</w:t>
      </w:r>
    </w:p>
    <w:p>
      <w:pPr>
        <w:spacing w:line="480" w:lineRule="exact"/>
        <w:ind w:firstLine="600" w:firstLineChars="200"/>
        <w:jc w:val="left"/>
        <w:rPr>
          <w:sz w:val="30"/>
          <w:szCs w:val="30"/>
        </w:rPr>
      </w:pPr>
      <w:r>
        <w:rPr>
          <w:rFonts w:hint="eastAsia"/>
          <w:sz w:val="30"/>
          <w:szCs w:val="30"/>
        </w:rPr>
        <w:t>（5）加强食品安全教育，将食品安全纳入学生课堂教育，对学生进行食品卫生安全专项教育，提高学生的食品安全意识。</w:t>
      </w:r>
    </w:p>
    <w:p>
      <w:pPr>
        <w:spacing w:line="480" w:lineRule="exact"/>
        <w:ind w:firstLine="600" w:firstLineChars="200"/>
        <w:jc w:val="left"/>
        <w:rPr>
          <w:sz w:val="30"/>
          <w:szCs w:val="30"/>
        </w:rPr>
      </w:pPr>
      <w:r>
        <w:rPr>
          <w:rFonts w:hint="eastAsia"/>
          <w:sz w:val="30"/>
          <w:szCs w:val="30"/>
        </w:rPr>
        <w:t>（6）制定食品安全事故应急预案，完善快速反应机制，提高应急处置能力。</w:t>
      </w:r>
    </w:p>
    <w:p>
      <w:pPr>
        <w:spacing w:line="480" w:lineRule="exact"/>
        <w:ind w:firstLine="600" w:firstLineChars="200"/>
        <w:rPr>
          <w:sz w:val="30"/>
          <w:szCs w:val="30"/>
        </w:rPr>
      </w:pPr>
      <w:r>
        <w:rPr>
          <w:rFonts w:hint="eastAsia"/>
          <w:sz w:val="30"/>
          <w:szCs w:val="30"/>
        </w:rPr>
        <w:t>9.财会人员配备、教育收费、经费管理（财务处）</w:t>
      </w:r>
    </w:p>
    <w:p>
      <w:pPr>
        <w:spacing w:line="480" w:lineRule="exact"/>
        <w:ind w:firstLine="600" w:firstLineChars="200"/>
        <w:rPr>
          <w:sz w:val="30"/>
          <w:szCs w:val="30"/>
        </w:rPr>
      </w:pPr>
      <w:r>
        <w:rPr>
          <w:rFonts w:hint="eastAsia"/>
          <w:sz w:val="30"/>
          <w:szCs w:val="30"/>
        </w:rPr>
        <w:t>根据国家有关规定执行相应的会计制度，开设对公银行账户；独立设置财务管理机构，依法设置会计账簿，统一学校财务核算，不得账外核算。财务人员应具有会计从业资格证书。建立健全资产管理制度、财务会计制度、内部控制制度、审计监督制度，加强防范风险。</w:t>
      </w:r>
    </w:p>
    <w:p>
      <w:pPr>
        <w:spacing w:line="480" w:lineRule="exact"/>
        <w:ind w:firstLine="602" w:firstLineChars="200"/>
        <w:rPr>
          <w:b/>
          <w:sz w:val="30"/>
          <w:szCs w:val="30"/>
        </w:rPr>
      </w:pPr>
      <w:r>
        <w:rPr>
          <w:rFonts w:hint="eastAsia"/>
          <w:b/>
          <w:sz w:val="30"/>
          <w:szCs w:val="30"/>
        </w:rPr>
        <w:t>（二）中等职业学校变更</w:t>
      </w:r>
    </w:p>
    <w:p>
      <w:pPr>
        <w:spacing w:line="480" w:lineRule="exact"/>
        <w:ind w:firstLine="600" w:firstLineChars="200"/>
        <w:rPr>
          <w:sz w:val="30"/>
          <w:szCs w:val="30"/>
        </w:rPr>
      </w:pPr>
      <w:r>
        <w:rPr>
          <w:rFonts w:hint="eastAsia"/>
          <w:sz w:val="30"/>
          <w:szCs w:val="30"/>
        </w:rPr>
        <w:t>1.应</w:t>
      </w:r>
      <w:r>
        <w:rPr>
          <w:sz w:val="30"/>
          <w:szCs w:val="30"/>
        </w:rPr>
        <w:t>有正当理由和</w:t>
      </w:r>
      <w:r>
        <w:rPr>
          <w:rFonts w:hint="eastAsia"/>
          <w:sz w:val="30"/>
          <w:szCs w:val="30"/>
        </w:rPr>
        <w:t>合理</w:t>
      </w:r>
      <w:r>
        <w:rPr>
          <w:sz w:val="30"/>
          <w:szCs w:val="30"/>
        </w:rPr>
        <w:t>方案</w:t>
      </w:r>
      <w:r>
        <w:rPr>
          <w:rFonts w:hint="eastAsia"/>
          <w:sz w:val="30"/>
          <w:szCs w:val="30"/>
        </w:rPr>
        <w:t>，</w:t>
      </w:r>
      <w:r>
        <w:rPr>
          <w:sz w:val="30"/>
          <w:szCs w:val="30"/>
        </w:rPr>
        <w:t>符合当地教育发展的需求</w:t>
      </w:r>
      <w:r>
        <w:rPr>
          <w:rFonts w:hint="eastAsia"/>
          <w:sz w:val="30"/>
          <w:szCs w:val="30"/>
        </w:rPr>
        <w:t>。</w:t>
      </w:r>
    </w:p>
    <w:p>
      <w:pPr>
        <w:spacing w:line="480" w:lineRule="exact"/>
        <w:ind w:firstLine="600" w:firstLineChars="200"/>
        <w:rPr>
          <w:sz w:val="30"/>
          <w:szCs w:val="30"/>
        </w:rPr>
      </w:pPr>
      <w:r>
        <w:rPr>
          <w:rFonts w:hint="eastAsia"/>
          <w:sz w:val="30"/>
          <w:szCs w:val="30"/>
        </w:rPr>
        <w:t>2.须</w:t>
      </w:r>
      <w:r>
        <w:rPr>
          <w:sz w:val="30"/>
          <w:szCs w:val="30"/>
        </w:rPr>
        <w:t>符合同级</w:t>
      </w:r>
      <w:r>
        <w:rPr>
          <w:rFonts w:hint="eastAsia"/>
          <w:sz w:val="30"/>
          <w:szCs w:val="30"/>
        </w:rPr>
        <w:t>学校设立审批</w:t>
      </w:r>
      <w:r>
        <w:rPr>
          <w:sz w:val="30"/>
          <w:szCs w:val="30"/>
        </w:rPr>
        <w:t>的条件</w:t>
      </w:r>
      <w:r>
        <w:rPr>
          <w:rFonts w:hint="eastAsia"/>
          <w:sz w:val="30"/>
          <w:szCs w:val="30"/>
        </w:rPr>
        <w:t>，达到教育部《中等职业学校设置标准》、《福建省中等职业学校分级标准（试行）》C级的对应标准，符合《中等职业学校管理规程》等规范要求。</w:t>
      </w:r>
    </w:p>
    <w:p>
      <w:pPr>
        <w:spacing w:line="480" w:lineRule="exact"/>
        <w:ind w:firstLine="600" w:firstLineChars="200"/>
        <w:rPr>
          <w:sz w:val="30"/>
          <w:szCs w:val="30"/>
        </w:rPr>
      </w:pPr>
      <w:r>
        <w:rPr>
          <w:rFonts w:hint="eastAsia"/>
          <w:sz w:val="30"/>
          <w:szCs w:val="30"/>
        </w:rPr>
        <w:t>3.按照被审批人作出的承诺，现场核查时需补充提供以下材料：</w:t>
      </w:r>
    </w:p>
    <w:p>
      <w:pPr>
        <w:spacing w:line="480" w:lineRule="exact"/>
        <w:ind w:firstLine="600" w:firstLineChars="200"/>
        <w:rPr>
          <w:sz w:val="30"/>
          <w:szCs w:val="30"/>
        </w:rPr>
      </w:pPr>
      <w:r>
        <w:rPr>
          <w:rFonts w:hint="eastAsia"/>
          <w:sz w:val="30"/>
          <w:szCs w:val="30"/>
        </w:rPr>
        <w:t>（1）</w:t>
      </w:r>
      <w:r>
        <w:rPr>
          <w:sz w:val="30"/>
          <w:szCs w:val="30"/>
        </w:rPr>
        <w:t>学校</w:t>
      </w:r>
      <w:r>
        <w:rPr>
          <w:rFonts w:hint="eastAsia"/>
          <w:sz w:val="30"/>
          <w:szCs w:val="30"/>
        </w:rPr>
        <w:t>变更</w:t>
      </w:r>
      <w:r>
        <w:rPr>
          <w:sz w:val="30"/>
          <w:szCs w:val="30"/>
        </w:rPr>
        <w:t>可行性报告</w:t>
      </w:r>
      <w:r>
        <w:rPr>
          <w:rFonts w:hint="eastAsia"/>
          <w:sz w:val="30"/>
          <w:szCs w:val="30"/>
        </w:rPr>
        <w:t>（变更</w:t>
      </w:r>
      <w:r>
        <w:rPr>
          <w:sz w:val="30"/>
          <w:szCs w:val="30"/>
        </w:rPr>
        <w:t>后学校的经费来源和财政保障、用地情况、校舍情况</w:t>
      </w:r>
      <w:r>
        <w:rPr>
          <w:rFonts w:hint="eastAsia"/>
          <w:sz w:val="30"/>
          <w:szCs w:val="30"/>
        </w:rPr>
        <w:t>、</w:t>
      </w:r>
      <w:r>
        <w:rPr>
          <w:sz w:val="30"/>
          <w:szCs w:val="30"/>
        </w:rPr>
        <w:t>师资队伍</w:t>
      </w:r>
      <w:r>
        <w:rPr>
          <w:rFonts w:hint="eastAsia"/>
          <w:sz w:val="30"/>
          <w:szCs w:val="30"/>
        </w:rPr>
        <w:t>情况</w:t>
      </w:r>
      <w:r>
        <w:rPr>
          <w:sz w:val="30"/>
          <w:szCs w:val="30"/>
        </w:rPr>
        <w:t>、学科建设规划</w:t>
      </w:r>
      <w:r>
        <w:rPr>
          <w:rFonts w:hint="eastAsia"/>
          <w:sz w:val="30"/>
          <w:szCs w:val="30"/>
        </w:rPr>
        <w:t>、</w:t>
      </w:r>
      <w:r>
        <w:rPr>
          <w:sz w:val="30"/>
          <w:szCs w:val="30"/>
        </w:rPr>
        <w:t>校园基本建设规划</w:t>
      </w:r>
      <w:r>
        <w:rPr>
          <w:rFonts w:hint="eastAsia"/>
          <w:sz w:val="30"/>
          <w:szCs w:val="30"/>
        </w:rPr>
        <w:t>）（原件2份）；</w:t>
      </w:r>
    </w:p>
    <w:p>
      <w:pPr>
        <w:spacing w:line="480" w:lineRule="exact"/>
        <w:ind w:firstLine="600" w:firstLineChars="200"/>
        <w:rPr>
          <w:sz w:val="30"/>
          <w:szCs w:val="30"/>
        </w:rPr>
      </w:pPr>
      <w:r>
        <w:rPr>
          <w:rFonts w:hint="eastAsia"/>
          <w:sz w:val="30"/>
          <w:szCs w:val="30"/>
        </w:rPr>
        <w:t>（2）变更后学校的章程（原件2份）。</w:t>
      </w:r>
    </w:p>
    <w:p>
      <w:pPr>
        <w:spacing w:line="480" w:lineRule="exact"/>
        <w:ind w:firstLine="602" w:firstLineChars="200"/>
        <w:rPr>
          <w:b/>
          <w:sz w:val="30"/>
          <w:szCs w:val="30"/>
        </w:rPr>
      </w:pPr>
      <w:r>
        <w:rPr>
          <w:rFonts w:hint="eastAsia"/>
          <w:b/>
          <w:sz w:val="30"/>
          <w:szCs w:val="30"/>
        </w:rPr>
        <w:t>（三）中等职业学校的终止</w:t>
      </w:r>
    </w:p>
    <w:p>
      <w:pPr>
        <w:spacing w:line="480" w:lineRule="exact"/>
        <w:ind w:firstLine="600" w:firstLineChars="200"/>
        <w:rPr>
          <w:sz w:val="30"/>
          <w:szCs w:val="30"/>
        </w:rPr>
      </w:pPr>
      <w:r>
        <w:rPr>
          <w:rFonts w:hint="eastAsia"/>
          <w:sz w:val="30"/>
          <w:szCs w:val="30"/>
        </w:rPr>
        <w:t>1.依法进行财务清算。</w:t>
      </w:r>
    </w:p>
    <w:p>
      <w:pPr>
        <w:spacing w:line="480" w:lineRule="exact"/>
        <w:ind w:firstLine="600" w:firstLineChars="200"/>
        <w:rPr>
          <w:sz w:val="30"/>
          <w:szCs w:val="30"/>
        </w:rPr>
      </w:pPr>
      <w:r>
        <w:rPr>
          <w:rFonts w:hint="eastAsia"/>
          <w:sz w:val="30"/>
          <w:szCs w:val="30"/>
        </w:rPr>
        <w:t>2.妥善安置在校员工、学生。</w:t>
      </w:r>
    </w:p>
    <w:p>
      <w:pPr>
        <w:spacing w:line="480" w:lineRule="exact"/>
        <w:ind w:firstLine="753" w:firstLineChars="250"/>
        <w:rPr>
          <w:b/>
          <w:sz w:val="30"/>
          <w:szCs w:val="30"/>
        </w:rPr>
      </w:pPr>
      <w:r>
        <w:rPr>
          <w:rFonts w:hint="eastAsia" w:asciiTheme="minorEastAsia" w:hAnsiTheme="minorEastAsia"/>
          <w:b/>
          <w:sz w:val="30"/>
          <w:szCs w:val="30"/>
        </w:rPr>
        <w:t>四、</w:t>
      </w:r>
      <w:r>
        <w:rPr>
          <w:rFonts w:hint="eastAsia"/>
          <w:b/>
          <w:sz w:val="30"/>
          <w:szCs w:val="30"/>
        </w:rPr>
        <w:t>监督检查方式</w:t>
      </w:r>
    </w:p>
    <w:p>
      <w:pPr>
        <w:spacing w:line="480" w:lineRule="exact"/>
        <w:ind w:firstLine="600" w:firstLineChars="200"/>
        <w:rPr>
          <w:sz w:val="30"/>
          <w:szCs w:val="30"/>
        </w:rPr>
      </w:pPr>
      <w:r>
        <w:rPr>
          <w:rFonts w:hint="eastAsia" w:asciiTheme="minorEastAsia" w:hAnsiTheme="minorEastAsia"/>
          <w:sz w:val="30"/>
          <w:szCs w:val="30"/>
        </w:rPr>
        <w:t>（一） 收到经申请人签章的符合申请条件的承诺以及告知承诺书明确必备的材料后，申请材料齐全、符合法定形式，在30个工作日内由市教育局组织对办学场所进行现场勘查，查看与申报材料是否相符、是否符合规划和设置要求。</w:t>
      </w:r>
    </w:p>
    <w:p>
      <w:pPr>
        <w:spacing w:line="480" w:lineRule="exact"/>
        <w:ind w:firstLine="600" w:firstLineChars="200"/>
        <w:rPr>
          <w:rFonts w:asciiTheme="minorEastAsia" w:hAnsiTheme="minorEastAsia"/>
          <w:sz w:val="30"/>
          <w:szCs w:val="30"/>
        </w:rPr>
      </w:pPr>
      <w:r>
        <w:rPr>
          <w:rFonts w:hint="eastAsia" w:asciiTheme="minorEastAsia" w:hAnsiTheme="minorEastAsia"/>
          <w:sz w:val="30"/>
          <w:szCs w:val="30"/>
        </w:rPr>
        <w:t>（二）</w:t>
      </w:r>
      <w:r>
        <w:rPr>
          <w:rFonts w:asciiTheme="minorEastAsia" w:hAnsiTheme="minorEastAsia"/>
          <w:sz w:val="30"/>
          <w:szCs w:val="30"/>
        </w:rPr>
        <w:t>审批后，实行事中事后跟踪检查，</w:t>
      </w:r>
      <w:r>
        <w:rPr>
          <w:rFonts w:hint="eastAsia" w:asciiTheme="minorEastAsia" w:hAnsiTheme="minorEastAsia"/>
          <w:sz w:val="30"/>
          <w:szCs w:val="30"/>
        </w:rPr>
        <w:t>对办学条件</w:t>
      </w:r>
      <w:r>
        <w:rPr>
          <w:rFonts w:asciiTheme="minorEastAsia" w:hAnsiTheme="minorEastAsia"/>
          <w:sz w:val="30"/>
          <w:szCs w:val="30"/>
        </w:rPr>
        <w:t>进行检查监督。</w:t>
      </w:r>
      <w:r>
        <w:rPr>
          <w:rFonts w:hint="eastAsia" w:asciiTheme="minorEastAsia" w:hAnsiTheme="minorEastAsia"/>
          <w:sz w:val="30"/>
          <w:szCs w:val="30"/>
        </w:rPr>
        <w:t>发现被审批人实际情况与承诺内容不符的，行政审批部门将要求其限期整改，整改后仍不符合条件的，依法撤销行政审批决定。</w:t>
      </w:r>
    </w:p>
    <w:p>
      <w:pPr>
        <w:spacing w:line="480" w:lineRule="exact"/>
        <w:ind w:firstLine="600" w:firstLineChars="200"/>
        <w:rPr>
          <w:rFonts w:asciiTheme="minorEastAsia" w:hAnsiTheme="minorEastAsia"/>
          <w:sz w:val="30"/>
          <w:szCs w:val="30"/>
        </w:rPr>
      </w:pPr>
      <w:r>
        <w:rPr>
          <w:rFonts w:hint="eastAsia" w:asciiTheme="minorEastAsia" w:hAnsiTheme="minorEastAsia"/>
          <w:sz w:val="30"/>
          <w:szCs w:val="30"/>
        </w:rPr>
        <w:t>（三）</w:t>
      </w:r>
      <w:r>
        <w:rPr>
          <w:rFonts w:asciiTheme="minorEastAsia" w:hAnsiTheme="minorEastAsia"/>
          <w:sz w:val="30"/>
          <w:szCs w:val="30"/>
        </w:rPr>
        <w:t>审批后，实行事中事后跟踪检查，</w:t>
      </w:r>
      <w:r>
        <w:rPr>
          <w:rFonts w:hint="eastAsia" w:asciiTheme="minorEastAsia" w:hAnsiTheme="minorEastAsia"/>
          <w:sz w:val="30"/>
          <w:szCs w:val="30"/>
        </w:rPr>
        <w:t>对办学行为</w:t>
      </w:r>
      <w:r>
        <w:rPr>
          <w:rFonts w:asciiTheme="minorEastAsia" w:hAnsiTheme="minorEastAsia"/>
          <w:sz w:val="30"/>
          <w:szCs w:val="30"/>
        </w:rPr>
        <w:t>进行检查监督。</w:t>
      </w:r>
      <w:r>
        <w:rPr>
          <w:rFonts w:hint="eastAsia" w:asciiTheme="minorEastAsia" w:hAnsiTheme="minorEastAsia"/>
          <w:sz w:val="30"/>
          <w:szCs w:val="30"/>
        </w:rPr>
        <w:t>有违法行为的，依法责令限期改正、警告、没收违法所得、停止招生、吊销办学许可证、终止办学、追究刑事责任。</w:t>
      </w:r>
    </w:p>
    <w:p>
      <w:pPr>
        <w:rPr>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700282"/>
    </w:sdtPr>
    <w:sdtContent>
      <w:p>
        <w:pPr>
          <w:pStyle w:val="2"/>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0B5E"/>
    <w:rsid w:val="00030EFA"/>
    <w:rsid w:val="000643F8"/>
    <w:rsid w:val="00577F73"/>
    <w:rsid w:val="0062619F"/>
    <w:rsid w:val="00695252"/>
    <w:rsid w:val="00750B5E"/>
    <w:rsid w:val="00787E77"/>
    <w:rsid w:val="00834610"/>
    <w:rsid w:val="009C5AB4"/>
    <w:rsid w:val="00A975E0"/>
    <w:rsid w:val="00BB61DF"/>
    <w:rsid w:val="00C5352E"/>
    <w:rsid w:val="00CA12D2"/>
    <w:rsid w:val="00D10C48"/>
    <w:rsid w:val="00D252DA"/>
    <w:rsid w:val="00EA7806"/>
    <w:rsid w:val="00ED2A74"/>
    <w:rsid w:val="00F513E4"/>
    <w:rsid w:val="00FF2B1A"/>
    <w:rsid w:val="7A060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w:basedOn w:val="1"/>
    <w:semiHidden/>
    <w:uiPriority w:val="0"/>
    <w:pPr>
      <w:widowControl/>
      <w:spacing w:after="160" w:line="240" w:lineRule="exact"/>
      <w:jc w:val="left"/>
    </w:pPr>
    <w:rPr>
      <w:rFonts w:ascii="Verdana" w:hAnsi="Verdana" w:eastAsia="宋体" w:cs="Times New Roman"/>
      <w:kern w:val="0"/>
      <w:sz w:val="20"/>
      <w:szCs w:val="20"/>
      <w:lang w:eastAsia="en-US"/>
    </w:rPr>
  </w:style>
  <w:style w:type="character" w:customStyle="1" w:styleId="7">
    <w:name w:val="页眉 Char"/>
    <w:basedOn w:val="4"/>
    <w:link w:val="3"/>
    <w:semiHidden/>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Pages>
  <Words>459</Words>
  <Characters>2620</Characters>
  <Lines>21</Lines>
  <Paragraphs>6</Paragraphs>
  <TotalTime>0</TotalTime>
  <ScaleCrop>false</ScaleCrop>
  <LinksUpToDate>false</LinksUpToDate>
  <CharactersWithSpaces>3073</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2017-05-27T10:03:00Z</dcterms:created>
  <dc:creator>User</dc:creator>
  <cp:lastModifiedBy>Administrator</cp:lastModifiedBy>
  <dcterms:modified xsi:type="dcterms:W3CDTF">2017-07-12T01:51:45Z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