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F1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both"/>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w:t>
      </w:r>
    </w:p>
    <w:p w14:paraId="22FAE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方正小标宋简体" w:hAnsi="方正小标宋简体" w:eastAsia="方正小标宋简体" w:cs="方正小标宋简体"/>
          <w:b w:val="0"/>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t>综合评分的标准和方法</w:t>
      </w:r>
    </w:p>
    <w:p w14:paraId="12128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采购</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小组将采用综合评分法对提交报价的合格供应商的</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评分材料</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和报价进行综合评分。具体综合评分的标准和方法如下：</w:t>
      </w:r>
    </w:p>
    <w:p w14:paraId="4581D3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1.采购</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小组将提交报价的合格供应商从技术、商务</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及报价部分分别进行评议并评分，并汇总出技术、商务</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及报价部分的综合得分。</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资格审核通过</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且</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综合得分最高的供应商将被推荐为第一成交候选供应商。</w:t>
      </w:r>
    </w:p>
    <w:p w14:paraId="785A2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具体评审标准和方法：</w:t>
      </w:r>
    </w:p>
    <w:p w14:paraId="15DB28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）评分材料</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满足</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全部实质性要求，且按照评审因素的量化指标综合评审总得分最高的供应商为第一成交候选供应商。</w:t>
      </w:r>
    </w:p>
    <w:p w14:paraId="19D39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每个供应商的评审总得分FA＝F1＋F2＋F3，其中：F1指价格项评审因素得分、F2指技术项评审因素得分、F3指</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项评审因素得分。</w:t>
      </w:r>
    </w:p>
    <w:p w14:paraId="0C14A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各项评审因素的设置如下：</w:t>
      </w:r>
    </w:p>
    <w:p w14:paraId="28BDE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报价部分评分PF 满分为1</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分</w:t>
      </w:r>
    </w:p>
    <w:p w14:paraId="34FEF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价格分采用低价优先法计算，即满足</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要求且报价最低的供应商的价格为基准价，其价格分为满分。其他供应商的价格分统一按照下列公式计算：报价得分</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（基准价／</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57C85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技术部分评分PT 满分为</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66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06"/>
        <w:gridCol w:w="771"/>
        <w:gridCol w:w="5269"/>
      </w:tblGrid>
      <w:tr w14:paraId="3AC62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1508C8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lang w:val="en-US" w:eastAsia="zh-CN" w:bidi="ar"/>
                <w14:textFill>
                  <w14:solidFill>
                    <w14:schemeClr w14:val="tx1"/>
                  </w14:solidFill>
                </w14:textFill>
              </w:rPr>
              <w:t>项目</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86CFE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分值</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6DBD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描述</w:t>
            </w:r>
          </w:p>
        </w:tc>
      </w:tr>
      <w:tr w14:paraId="3D2782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ADD2C9">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服务响应情况</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6989B">
            <w:pPr>
              <w:keepNext w:val="0"/>
              <w:keepLines w:val="0"/>
              <w:widowControl/>
              <w:suppressLineNumbers w:val="0"/>
              <w:wordWrap w:val="0"/>
              <w:spacing w:before="0" w:beforeAutospacing="0" w:after="0" w:afterAutospacing="0" w:line="480" w:lineRule="atLeast"/>
              <w:ind w:right="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15</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C9B41C">
            <w:pPr>
              <w:keepNext w:val="0"/>
              <w:keepLines w:val="0"/>
              <w:widowControl/>
              <w:suppressLineNumbers w:val="0"/>
              <w:wordWrap w:val="0"/>
              <w:spacing w:before="0" w:beforeAutospacing="0" w:after="0" w:afterAutospacing="0" w:line="480" w:lineRule="atLeast"/>
              <w:ind w:left="0" w:right="0"/>
              <w:jc w:val="both"/>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根据供应商对服务内容及要求逐项响应承诺情况由评委进行评分：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服务内容中</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带“★”项为不允许偏离指标，负偏离则视为响应存在重大偏离或保留，视为无效投标。</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服务内容中的五</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个评审项共</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15</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分，每项</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３</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分，完全满足</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的得３</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分，基本满足</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得</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1.5</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分，存在缺漏不到位不得分。应征单位</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需附相关</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证明材料。</w:t>
            </w:r>
          </w:p>
        </w:tc>
      </w:tr>
      <w:tr w14:paraId="779FF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0D4BA">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行业辐射范围</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1DDD7F6">
            <w:pPr>
              <w:keepNext w:val="0"/>
              <w:keepLines w:val="0"/>
              <w:widowControl/>
              <w:suppressLineNumbers w:val="0"/>
              <w:wordWrap w:val="0"/>
              <w:spacing w:before="0" w:beforeAutospacing="0" w:after="0" w:afterAutospacing="0" w:line="480" w:lineRule="atLeast"/>
              <w:ind w:right="0" w:right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９</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059E36">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根据供应商提供的</w:t>
            </w:r>
            <w:r>
              <w:rPr>
                <w:rFonts w:hint="eastAsia" w:ascii="宋体" w:hAnsi="宋体" w:cs="宋体"/>
                <w:color w:val="000000" w:themeColor="text1"/>
                <w:sz w:val="24"/>
                <w:lang w:val="en-US" w:eastAsia="zh-CN"/>
                <w14:textFill>
                  <w14:solidFill>
                    <w14:schemeClr w14:val="tx1"/>
                  </w14:solidFill>
                </w14:textFill>
              </w:rPr>
              <w:t>自我证明材料</w:t>
            </w:r>
            <w:r>
              <w:rPr>
                <w:rFonts w:hint="eastAsia" w:ascii="宋体" w:hAnsi="宋体" w:eastAsia="宋体" w:cs="宋体"/>
                <w:color w:val="000000" w:themeColor="text1"/>
                <w:sz w:val="24"/>
                <w:lang w:val="en-US" w:eastAsia="zh-CN"/>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供应商发稿平台主要阅读观众能高度辐射商务部门职能内的内贸、外贸、外资、外经、招商、电商、开发区、口岸、通关、自贸试验区等行业的得９分，供应商发稿平台主要阅读观众能较好辐射商务部门职能内的内贸、外贸、外资、外经、招商、电商、开发区、口岸、通关、自贸试验区等行业的得６分，供应商发稿平台主要阅读观众辐射到商务部门职能内的内贸、外贸、外资、外经、招商、电商、开发区、口岸、通关、自贸试验区等行业比较窄的得３分，供应商发稿平台主要阅读观众不能辐射到商务部门职能内的内贸、外贸、外资、外经、招商、电商、开发区、口岸、通关、自贸试验区等行业的得0分。</w:t>
            </w:r>
            <w:r>
              <w:rPr>
                <w:rFonts w:hint="eastAsia" w:ascii="宋体" w:hAnsi="宋体" w:eastAsia="宋体" w:cs="宋体"/>
                <w:color w:val="000000" w:themeColor="text1"/>
                <w:sz w:val="24"/>
                <w:lang w:val="en-US" w:eastAsia="zh-CN"/>
                <w14:textFill>
                  <w14:solidFill>
                    <w14:schemeClr w14:val="tx1"/>
                  </w14:solidFill>
                </w14:textFill>
              </w:rPr>
              <w:t>须附应征单位能够自我证明的材料，未提供不得分。</w:t>
            </w:r>
          </w:p>
        </w:tc>
      </w:tr>
      <w:tr w14:paraId="6CA53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76D4D00">
            <w:pPr>
              <w:keepNext w:val="0"/>
              <w:keepLines w:val="0"/>
              <w:widowControl/>
              <w:suppressLineNumbers w:val="0"/>
              <w:wordWrap w:val="0"/>
              <w:spacing w:before="0" w:beforeAutospacing="0" w:after="0" w:afterAutospacing="0" w:line="480" w:lineRule="atLeast"/>
              <w:ind w:left="0" w:right="0"/>
              <w:jc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地域辐射范围</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D2480D1">
            <w:pPr>
              <w:keepNext w:val="0"/>
              <w:keepLines w:val="0"/>
              <w:widowControl/>
              <w:suppressLineNumbers w:val="0"/>
              <w:wordWrap w:val="0"/>
              <w:spacing w:before="0" w:beforeAutospacing="0" w:after="0" w:afterAutospacing="0" w:line="480" w:lineRule="atLeast"/>
              <w:ind w:left="0" w:right="0"/>
              <w:jc w:val="center"/>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６</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4F33F68">
            <w:pPr>
              <w:keepNext w:val="0"/>
              <w:keepLines w:val="0"/>
              <w:widowControl/>
              <w:suppressLineNumbers w:val="0"/>
              <w:wordWrap w:val="0"/>
              <w:spacing w:before="0" w:beforeAutospacing="0" w:after="0" w:afterAutospacing="0" w:line="480" w:lineRule="atLeast"/>
              <w:ind w:left="0" w:right="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根据供应商发稿平台的地域辐射范围，</w:t>
            </w:r>
            <w:r>
              <w:rPr>
                <w:rFonts w:ascii="宋体" w:hAnsi="宋体" w:eastAsia="宋体" w:cs="宋体"/>
                <w:color w:val="000000" w:themeColor="text1"/>
                <w:sz w:val="24"/>
                <w14:textFill>
                  <w14:solidFill>
                    <w14:schemeClr w14:val="tx1"/>
                  </w14:solidFill>
                </w14:textFill>
              </w:rPr>
              <w:t>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供应商发稿平台信息传播的主要阅读观众是全国的得６分，供应商发稿平台信息传播主要阅读观众是福建省全省的或者是海外的得３分，供应商发稿平台信息传播主要阅读观众是国内其他省份的（不包括福建省）得0分。</w:t>
            </w:r>
            <w:r>
              <w:rPr>
                <w:rFonts w:hint="eastAsia" w:ascii="宋体" w:hAnsi="宋体" w:eastAsia="宋体" w:cs="宋体"/>
                <w:color w:val="000000" w:themeColor="text1"/>
                <w:sz w:val="24"/>
                <w:lang w:val="en-US" w:eastAsia="zh-CN"/>
                <w14:textFill>
                  <w14:solidFill>
                    <w14:schemeClr w14:val="tx1"/>
                  </w14:solidFill>
                </w14:textFill>
              </w:rPr>
              <w:t>须附应征单位能够自我证明的材料，未提供不得分。</w:t>
            </w:r>
          </w:p>
        </w:tc>
      </w:tr>
      <w:tr w14:paraId="63C8B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812EC1">
            <w:pPr>
              <w:keepNext w:val="0"/>
              <w:keepLines w:val="0"/>
              <w:widowControl/>
              <w:suppressLineNumbers w:val="0"/>
              <w:wordWrap w:val="0"/>
              <w:spacing w:before="0" w:beforeAutospacing="0" w:after="0" w:afterAutospacing="0" w:line="480" w:lineRule="atLeast"/>
              <w:ind w:left="0" w:right="0"/>
              <w:jc w:val="center"/>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总体实施方案</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C1D5E">
            <w:pPr>
              <w:keepNext w:val="0"/>
              <w:keepLines w:val="0"/>
              <w:widowControl/>
              <w:suppressLineNumbers w:val="0"/>
              <w:wordWrap w:val="0"/>
              <w:spacing w:before="0" w:beforeAutospacing="0" w:after="0" w:afterAutospacing="0" w:line="480" w:lineRule="atLeast"/>
              <w:ind w:left="0" w:right="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10</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EFE241">
            <w:pPr>
              <w:keepNext w:val="0"/>
              <w:keepLines w:val="0"/>
              <w:widowControl/>
              <w:suppressLineNumbers w:val="0"/>
              <w:wordWrap w:val="0"/>
              <w:spacing w:before="0" w:beforeAutospacing="0" w:after="0" w:afterAutospacing="0" w:line="480" w:lineRule="atLeast"/>
              <w:ind w:left="0" w:right="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供应商根据服务内容和要求设计项目实施方案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，内容应包含对项目理解、</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目标与计划、宣传手段、渠道与推广</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等内容，</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由评委进行</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评分：项目理解清晰，</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方案内容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详细、目标明确</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，宣传手段与形式丰富多样，推广渠道</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具体</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多样，可行性强</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分；方案内容较详细</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宣传手段与形式单一，基本满足服务需求</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７</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分；方案内容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简略</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笼统概括，</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存在缺漏的得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４</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分；未提供或不满足服务内容要求的</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不得分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p>
        </w:tc>
      </w:tr>
      <w:tr w14:paraId="014BA9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34971A">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专题搭建</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D83377">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６</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FCDB3A3">
            <w:pPr>
              <w:keepNext w:val="0"/>
              <w:keepLines w:val="0"/>
              <w:widowControl/>
              <w:suppressLineNumbers w:val="0"/>
              <w:wordWrap w:val="0"/>
              <w:spacing w:before="0" w:beforeAutospacing="0" w:after="0" w:afterAutospacing="0" w:line="480" w:lineRule="atLeast"/>
              <w:ind w:left="0" w:leftChars="0" w:right="0" w:rightChars="0"/>
              <w:jc w:val="left"/>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根据供应商提供的</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专题搭建方案</w:t>
            </w:r>
            <w:r>
              <w:rPr>
                <w:rFonts w:hint="eastAsia" w:ascii="宋体" w:hAnsi="宋体" w:eastAsia="宋体" w:cs="微软雅黑"/>
                <w:color w:val="000000" w:themeColor="text1"/>
                <w:kern w:val="0"/>
                <w:sz w:val="24"/>
                <w:lang w:bidi="ar"/>
                <w14:textFill>
                  <w14:solidFill>
                    <w14:schemeClr w14:val="tx1"/>
                  </w14:solidFill>
                </w14:textFill>
              </w:rPr>
              <w:t>（方案包括但不限于页面设计、模板制作等）</w:t>
            </w:r>
            <w:r>
              <w:rPr>
                <w:rFonts w:hint="eastAsia" w:ascii="宋体" w:hAnsi="宋体" w:cs="微软雅黑"/>
                <w:color w:val="000000" w:themeColor="text1"/>
                <w:kern w:val="0"/>
                <w:sz w:val="24"/>
                <w:lang w:val="en-US" w:eastAsia="zh-CN" w:bidi="ar"/>
                <w14:textFill>
                  <w14:solidFill>
                    <w14:schemeClr w14:val="tx1"/>
                  </w14:solidFill>
                </w14:textFill>
              </w:rPr>
              <w:t>由</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评委进行评</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分：</w:t>
            </w:r>
            <w:r>
              <w:rPr>
                <w:rFonts w:hint="eastAsia" w:ascii="宋体" w:hAnsi="宋体" w:eastAsia="宋体" w:cs="微软雅黑"/>
                <w:color w:val="000000" w:themeColor="text1"/>
                <w:kern w:val="0"/>
                <w:sz w:val="24"/>
                <w:lang w:bidi="ar"/>
                <w14:textFill>
                  <w14:solidFill>
                    <w14:schemeClr w14:val="tx1"/>
                  </w14:solidFill>
                </w14:textFill>
              </w:rPr>
              <w:t>方案贴合项目需求、内容细致完善且能够完全适用于本项目</w:t>
            </w:r>
            <w:r>
              <w:rPr>
                <w:rFonts w:hint="eastAsia" w:ascii="宋体" w:hAnsi="宋体" w:cs="微软雅黑"/>
                <w:color w:val="000000" w:themeColor="text1"/>
                <w:kern w:val="0"/>
                <w:sz w:val="24"/>
                <w:lang w:val="en-US" w:eastAsia="zh-CN" w:bidi="ar"/>
                <w14:textFill>
                  <w14:solidFill>
                    <w14:schemeClr w14:val="tx1"/>
                  </w14:solidFill>
                </w14:textFill>
              </w:rPr>
              <w:t>的</w:t>
            </w:r>
            <w:r>
              <w:rPr>
                <w:rFonts w:hint="eastAsia" w:ascii="宋体" w:hAnsi="宋体" w:eastAsia="宋体" w:cs="微软雅黑"/>
                <w:color w:val="000000" w:themeColor="text1"/>
                <w:kern w:val="0"/>
                <w:sz w:val="24"/>
                <w:lang w:bidi="ar"/>
                <w14:textFill>
                  <w14:solidFill>
                    <w14:schemeClr w14:val="tx1"/>
                  </w14:solidFill>
                </w14:textFill>
              </w:rPr>
              <w:t>得</w:t>
            </w:r>
            <w:r>
              <w:rPr>
                <w:rFonts w:hint="eastAsia" w:ascii="宋体" w:hAnsi="宋体" w:cs="微软雅黑"/>
                <w:color w:val="000000" w:themeColor="text1"/>
                <w:kern w:val="0"/>
                <w:sz w:val="24"/>
                <w:lang w:val="en-US" w:eastAsia="zh-CN" w:bidi="ar"/>
                <w14:textFill>
                  <w14:solidFill>
                    <w14:schemeClr w14:val="tx1"/>
                  </w14:solidFill>
                </w14:textFill>
              </w:rPr>
              <w:t>６</w:t>
            </w:r>
            <w:r>
              <w:rPr>
                <w:rFonts w:hint="eastAsia" w:ascii="宋体" w:hAnsi="宋体" w:eastAsia="宋体" w:cs="微软雅黑"/>
                <w:color w:val="000000" w:themeColor="text1"/>
                <w:kern w:val="0"/>
                <w:sz w:val="24"/>
                <w:lang w:bidi="ar"/>
                <w14:textFill>
                  <w14:solidFill>
                    <w14:schemeClr w14:val="tx1"/>
                  </w14:solidFill>
                </w14:textFill>
              </w:rPr>
              <w:t>分；方案较贴合项目需求、内容较细致的得</w:t>
            </w:r>
            <w:r>
              <w:rPr>
                <w:rFonts w:hint="eastAsia" w:ascii="宋体" w:hAnsi="宋体" w:cs="微软雅黑"/>
                <w:color w:val="000000" w:themeColor="text1"/>
                <w:kern w:val="0"/>
                <w:sz w:val="24"/>
                <w:lang w:val="en-US" w:eastAsia="zh-CN" w:bidi="ar"/>
                <w14:textFill>
                  <w14:solidFill>
                    <w14:schemeClr w14:val="tx1"/>
                  </w14:solidFill>
                </w14:textFill>
              </w:rPr>
              <w:t>３</w:t>
            </w:r>
            <w:r>
              <w:rPr>
                <w:rFonts w:hint="eastAsia" w:ascii="宋体" w:hAnsi="宋体" w:eastAsia="宋体" w:cs="微软雅黑"/>
                <w:color w:val="000000" w:themeColor="text1"/>
                <w:kern w:val="0"/>
                <w:sz w:val="24"/>
                <w:lang w:bidi="ar"/>
                <w14:textFill>
                  <w14:solidFill>
                    <w14:schemeClr w14:val="tx1"/>
                  </w14:solidFill>
                </w14:textFill>
              </w:rPr>
              <w:t>分；方案不贴合项目需求、内容简略的得</w:t>
            </w:r>
            <w:r>
              <w:rPr>
                <w:rFonts w:hint="eastAsia" w:ascii="宋体" w:hAnsi="宋体" w:cs="微软雅黑"/>
                <w:color w:val="000000" w:themeColor="text1"/>
                <w:kern w:val="0"/>
                <w:sz w:val="24"/>
                <w:lang w:val="en-US" w:eastAsia="zh-CN" w:bidi="ar"/>
                <w14:textFill>
                  <w14:solidFill>
                    <w14:schemeClr w14:val="tx1"/>
                  </w14:solidFill>
                </w14:textFill>
              </w:rPr>
              <w:t>１</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未提供或不满足本项要求的不得分。</w:t>
            </w:r>
          </w:p>
        </w:tc>
      </w:tr>
      <w:tr w14:paraId="628AF4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ED92475">
            <w:pPr>
              <w:keepNext w:val="0"/>
              <w:keepLines w:val="0"/>
              <w:widowControl/>
              <w:suppressLineNumbers w:val="0"/>
              <w:wordWrap w:val="0"/>
              <w:spacing w:before="0" w:beforeAutospacing="0" w:after="0" w:afterAutospacing="0" w:line="480" w:lineRule="atLeast"/>
              <w:ind w:left="0" w:leftChars="0" w:right="0" w:rightChars="0"/>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内容更新</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0D3F9C5">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D79E71">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微软雅黑"/>
                <w:color w:val="000000" w:themeColor="text1"/>
                <w:kern w:val="0"/>
                <w:sz w:val="24"/>
                <w:lang w:bidi="ar"/>
                <w14:textFill>
                  <w14:solidFill>
                    <w14:schemeClr w14:val="tx1"/>
                  </w14:solidFill>
                </w14:textFill>
              </w:rPr>
              <w:t>根据供应商提供的内容更新方案（方案包括但不限于稿件、图片更新计划等）</w:t>
            </w:r>
            <w:r>
              <w:rPr>
                <w:rFonts w:hint="eastAsia" w:ascii="宋体" w:hAnsi="宋体" w:eastAsia="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val="en-US" w:eastAsia="zh-CN" w:bidi="ar"/>
                <w14:textFill>
                  <w14:solidFill>
                    <w14:schemeClr w14:val="tx1"/>
                  </w14:solidFill>
                </w14:textFill>
              </w:rPr>
              <w:t>由评委</w:t>
            </w:r>
            <w:r>
              <w:rPr>
                <w:rFonts w:hint="eastAsia" w:ascii="宋体" w:hAnsi="宋体" w:eastAsia="宋体" w:cs="微软雅黑"/>
                <w:color w:val="000000" w:themeColor="text1"/>
                <w:kern w:val="0"/>
                <w:sz w:val="24"/>
                <w:lang w:bidi="ar"/>
                <w14:textFill>
                  <w14:solidFill>
                    <w14:schemeClr w14:val="tx1"/>
                  </w14:solidFill>
                </w14:textFill>
              </w:rPr>
              <w:t>进行评分：方案贴合项目需求、内容细致完善且能够完全适用于本项目的得</w:t>
            </w:r>
            <w:r>
              <w:rPr>
                <w:rFonts w:hint="eastAsia" w:ascii="宋体" w:hAnsi="宋体" w:cs="微软雅黑"/>
                <w:color w:val="000000" w:themeColor="text1"/>
                <w:kern w:val="0"/>
                <w:sz w:val="24"/>
                <w:lang w:val="en-US" w:eastAsia="zh-CN" w:bidi="ar"/>
                <w14:textFill>
                  <w14:solidFill>
                    <w14:schemeClr w14:val="tx1"/>
                  </w14:solidFill>
                </w14:textFill>
              </w:rPr>
              <w:t>5</w:t>
            </w:r>
            <w:r>
              <w:rPr>
                <w:rFonts w:hint="eastAsia" w:ascii="宋体" w:hAnsi="宋体" w:eastAsia="宋体" w:cs="微软雅黑"/>
                <w:color w:val="000000" w:themeColor="text1"/>
                <w:kern w:val="0"/>
                <w:sz w:val="24"/>
                <w:lang w:bidi="ar"/>
                <w14:textFill>
                  <w14:solidFill>
                    <w14:schemeClr w14:val="tx1"/>
                  </w14:solidFill>
                </w14:textFill>
              </w:rPr>
              <w:t>分；方案较贴合项目需求、内容较细致的得</w:t>
            </w:r>
            <w:r>
              <w:rPr>
                <w:rFonts w:hint="eastAsia" w:ascii="宋体" w:hAnsi="宋体" w:cs="微软雅黑"/>
                <w:color w:val="000000" w:themeColor="text1"/>
                <w:kern w:val="0"/>
                <w:sz w:val="24"/>
                <w:lang w:val="en-US" w:eastAsia="zh-CN" w:bidi="ar"/>
                <w14:textFill>
                  <w14:solidFill>
                    <w14:schemeClr w14:val="tx1"/>
                  </w14:solidFill>
                </w14:textFill>
              </w:rPr>
              <w:t>3</w:t>
            </w:r>
            <w:r>
              <w:rPr>
                <w:rFonts w:hint="eastAsia" w:ascii="宋体" w:hAnsi="宋体" w:eastAsia="宋体" w:cs="微软雅黑"/>
                <w:color w:val="000000" w:themeColor="text1"/>
                <w:kern w:val="0"/>
                <w:sz w:val="24"/>
                <w:lang w:bidi="ar"/>
                <w14:textFill>
                  <w14:solidFill>
                    <w14:schemeClr w14:val="tx1"/>
                  </w14:solidFill>
                </w14:textFill>
              </w:rPr>
              <w:t>分；方案不贴合项目需求、内容简略的得</w:t>
            </w:r>
            <w:r>
              <w:rPr>
                <w:rFonts w:hint="eastAsia" w:ascii="宋体" w:hAnsi="宋体" w:cs="微软雅黑"/>
                <w:color w:val="000000" w:themeColor="text1"/>
                <w:kern w:val="0"/>
                <w:sz w:val="24"/>
                <w:lang w:val="en-US" w:eastAsia="zh-CN" w:bidi="ar"/>
                <w14:textFill>
                  <w14:solidFill>
                    <w14:schemeClr w14:val="tx1"/>
                  </w14:solidFill>
                </w14:textFill>
              </w:rPr>
              <w:t>1</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未提供或不满足本项要求的不得分。</w:t>
            </w:r>
          </w:p>
        </w:tc>
      </w:tr>
      <w:tr w14:paraId="0ACC3C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A63010">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宋体" w:hAnsi="宋体" w:cs="宋体" w:eastAsia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内容</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审校</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E5AA62">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５</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707907">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微软雅黑"/>
                <w:color w:val="000000" w:themeColor="text1"/>
                <w:kern w:val="0"/>
                <w:sz w:val="24"/>
                <w:lang w:bidi="ar"/>
                <w14:textFill>
                  <w14:solidFill>
                    <w14:schemeClr w14:val="tx1"/>
                  </w14:solidFill>
                </w14:textFill>
              </w:rPr>
              <w:t>根据供应商提供的内容审校方案（方案包括但不限于审校流程、审校重点等）</w:t>
            </w:r>
            <w:r>
              <w:rPr>
                <w:rFonts w:hint="eastAsia" w:ascii="宋体" w:hAnsi="宋体" w:eastAsia="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val="en-US" w:eastAsia="zh-CN" w:bidi="ar"/>
                <w14:textFill>
                  <w14:solidFill>
                    <w14:schemeClr w14:val="tx1"/>
                  </w14:solidFill>
                </w14:textFill>
              </w:rPr>
              <w:t>由评委</w:t>
            </w:r>
            <w:r>
              <w:rPr>
                <w:rFonts w:hint="eastAsia" w:ascii="宋体" w:hAnsi="宋体" w:eastAsia="宋体" w:cs="微软雅黑"/>
                <w:color w:val="000000" w:themeColor="text1"/>
                <w:kern w:val="0"/>
                <w:sz w:val="24"/>
                <w:lang w:bidi="ar"/>
                <w14:textFill>
                  <w14:solidFill>
                    <w14:schemeClr w14:val="tx1"/>
                  </w14:solidFill>
                </w14:textFill>
              </w:rPr>
              <w:t>进行评分：方案中含有各环节发布与审校责任人及相应职责、应急处置办法的得</w:t>
            </w:r>
            <w:r>
              <w:rPr>
                <w:rFonts w:hint="eastAsia" w:ascii="宋体" w:hAnsi="宋体" w:cs="微软雅黑"/>
                <w:color w:val="000000" w:themeColor="text1"/>
                <w:kern w:val="0"/>
                <w:sz w:val="24"/>
                <w:lang w:val="en-US" w:eastAsia="zh-CN" w:bidi="ar"/>
                <w14:textFill>
                  <w14:solidFill>
                    <w14:schemeClr w14:val="tx1"/>
                  </w14:solidFill>
                </w14:textFill>
              </w:rPr>
              <w:t>５</w:t>
            </w:r>
            <w:r>
              <w:rPr>
                <w:rFonts w:hint="eastAsia" w:ascii="宋体" w:hAnsi="宋体" w:eastAsia="宋体" w:cs="微软雅黑"/>
                <w:color w:val="000000" w:themeColor="text1"/>
                <w:kern w:val="0"/>
                <w:sz w:val="24"/>
                <w:lang w:bidi="ar"/>
                <w14:textFill>
                  <w14:solidFill>
                    <w14:schemeClr w14:val="tx1"/>
                  </w14:solidFill>
                </w14:textFill>
              </w:rPr>
              <w:t>分；方案中含有各环节发布与审校责任人，但人员职责不明确，无应急处置办法的得</w:t>
            </w:r>
            <w:r>
              <w:rPr>
                <w:rFonts w:hint="eastAsia" w:ascii="宋体" w:hAnsi="宋体" w:cs="微软雅黑"/>
                <w:color w:val="000000" w:themeColor="text1"/>
                <w:kern w:val="0"/>
                <w:sz w:val="24"/>
                <w:lang w:val="en-US" w:eastAsia="zh-CN" w:bidi="ar"/>
                <w14:textFill>
                  <w14:solidFill>
                    <w14:schemeClr w14:val="tx1"/>
                  </w14:solidFill>
                </w14:textFill>
              </w:rPr>
              <w:t>３</w:t>
            </w:r>
            <w:r>
              <w:rPr>
                <w:rFonts w:hint="eastAsia" w:ascii="宋体" w:hAnsi="宋体" w:eastAsia="宋体" w:cs="微软雅黑"/>
                <w:color w:val="000000" w:themeColor="text1"/>
                <w:kern w:val="0"/>
                <w:sz w:val="24"/>
                <w:lang w:bidi="ar"/>
                <w14:textFill>
                  <w14:solidFill>
                    <w14:schemeClr w14:val="tx1"/>
                  </w14:solidFill>
                </w14:textFill>
              </w:rPr>
              <w:t>分；方案未明确各环节发布与审校责任人，审校机制不完整的得1分；未提供的不得分。</w:t>
            </w:r>
          </w:p>
        </w:tc>
      </w:tr>
      <w:tr w14:paraId="7909B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39B31330">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沟通反馈机制</w:t>
            </w:r>
          </w:p>
        </w:tc>
        <w:tc>
          <w:tcPr>
            <w:tcW w:w="451" w:type="pct"/>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69ECFA6A">
            <w:pPr>
              <w:keepNext w:val="0"/>
              <w:keepLines w:val="0"/>
              <w:widowControl/>
              <w:suppressLineNumbers w:val="0"/>
              <w:wordWrap w:val="0"/>
              <w:spacing w:before="0" w:beforeAutospacing="0" w:after="0" w:afterAutospacing="0" w:line="480" w:lineRule="atLeast"/>
              <w:ind w:left="0" w:leftChars="0" w:right="0" w:rightChars="0" w:firstLine="240" w:firstLineChars="10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５</w:t>
            </w:r>
          </w:p>
        </w:tc>
        <w:tc>
          <w:tcPr>
            <w:tcW w:w="3082" w:type="pct"/>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74258B8E">
            <w:pPr>
              <w:keepNext w:val="0"/>
              <w:keepLines w:val="0"/>
              <w:widowControl/>
              <w:suppressLineNumbers w:val="0"/>
              <w:wordWrap w:val="0"/>
              <w:spacing w:before="0" w:beforeAutospacing="0" w:after="0" w:afterAutospacing="0" w:line="480" w:lineRule="atLeast"/>
              <w:ind w:left="0" w:leftChars="0" w:right="0" w:rightChars="0"/>
              <w:jc w:val="both"/>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根据供应商制定的项目沟通机制、运营汇报等情况，由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进行评分：方案有涵盖</w:t>
            </w:r>
            <w:r>
              <w:rPr>
                <w:rFonts w:hint="eastAsia" w:ascii="宋体" w:hAnsi="宋体" w:eastAsia="宋体" w:cs="宋体"/>
                <w:color w:val="000000" w:themeColor="text1"/>
                <w:sz w:val="24"/>
                <w:lang w:val="en-US" w:eastAsia="zh-CN"/>
                <w14:textFill>
                  <w14:solidFill>
                    <w14:schemeClr w14:val="tx1"/>
                  </w14:solidFill>
                </w14:textFill>
              </w:rPr>
              <w:t>沟通机制、运营汇报等</w:t>
            </w:r>
            <w:r>
              <w:rPr>
                <w:rFonts w:ascii="宋体" w:hAnsi="宋体" w:eastAsia="宋体" w:cs="宋体"/>
                <w:color w:val="000000" w:themeColor="text1"/>
                <w:sz w:val="24"/>
                <w14:textFill>
                  <w14:solidFill>
                    <w14:schemeClr w14:val="tx1"/>
                  </w14:solidFill>
                </w14:textFill>
              </w:rPr>
              <w:t>内容，</w:t>
            </w:r>
            <w:r>
              <w:rPr>
                <w:rFonts w:hint="eastAsia" w:ascii="宋体" w:hAnsi="宋体" w:cs="宋体"/>
                <w:color w:val="000000" w:themeColor="text1"/>
                <w:sz w:val="24"/>
                <w:lang w:val="en-US" w:eastAsia="zh-CN"/>
                <w14:textFill>
                  <w14:solidFill>
                    <w14:schemeClr w14:val="tx1"/>
                  </w14:solidFill>
                </w14:textFill>
              </w:rPr>
              <w:t>内容</w:t>
            </w:r>
            <w:r>
              <w:rPr>
                <w:rFonts w:ascii="宋体" w:hAnsi="宋体" w:eastAsia="宋体" w:cs="宋体"/>
                <w:color w:val="000000" w:themeColor="text1"/>
                <w:sz w:val="24"/>
                <w14:textFill>
                  <w14:solidFill>
                    <w14:schemeClr w14:val="tx1"/>
                  </w14:solidFill>
                </w14:textFill>
              </w:rPr>
              <w:t>详细、</w:t>
            </w:r>
            <w:r>
              <w:rPr>
                <w:rFonts w:hint="eastAsia" w:ascii="宋体" w:hAnsi="宋体" w:cs="宋体"/>
                <w:color w:val="000000" w:themeColor="text1"/>
                <w:sz w:val="24"/>
                <w:lang w:val="en-US" w:eastAsia="zh-CN"/>
                <w14:textFill>
                  <w14:solidFill>
                    <w14:schemeClr w14:val="tx1"/>
                  </w14:solidFill>
                </w14:textFill>
              </w:rPr>
              <w:t>完整，</w:t>
            </w:r>
            <w:r>
              <w:rPr>
                <w:rFonts w:ascii="宋体" w:hAnsi="宋体" w:eastAsia="宋体" w:cs="宋体"/>
                <w:color w:val="000000" w:themeColor="text1"/>
                <w:sz w:val="24"/>
                <w14:textFill>
                  <w14:solidFill>
                    <w14:schemeClr w14:val="tx1"/>
                  </w14:solidFill>
                </w14:textFill>
              </w:rPr>
              <w:t>规划合理，完全符合</w:t>
            </w:r>
            <w:r>
              <w:rPr>
                <w:rFonts w:hint="eastAsia" w:ascii="宋体" w:hAnsi="宋体" w:cs="宋体"/>
                <w:color w:val="000000" w:themeColor="text1"/>
                <w:sz w:val="24"/>
                <w:lang w:val="en-US" w:eastAsia="zh-CN"/>
                <w14:textFill>
                  <w14:solidFill>
                    <w14:schemeClr w14:val="tx1"/>
                  </w14:solidFill>
                </w14:textFill>
              </w:rPr>
              <w:t>要求</w:t>
            </w:r>
            <w:r>
              <w:rPr>
                <w:rFonts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eastAsia="zh-CN"/>
                <w14:textFill>
                  <w14:solidFill>
                    <w14:schemeClr w14:val="tx1"/>
                  </w14:solidFill>
                </w14:textFill>
              </w:rPr>
              <w:t>５</w:t>
            </w:r>
            <w:r>
              <w:rPr>
                <w:rFonts w:ascii="宋体" w:hAnsi="宋体" w:eastAsia="宋体" w:cs="宋体"/>
                <w:color w:val="000000" w:themeColor="text1"/>
                <w:sz w:val="24"/>
                <w14:textFill>
                  <w14:solidFill>
                    <w14:schemeClr w14:val="tx1"/>
                  </w14:solidFill>
                </w14:textFill>
              </w:rPr>
              <w:t>分；方案</w:t>
            </w:r>
            <w:r>
              <w:rPr>
                <w:rFonts w:hint="eastAsia" w:ascii="宋体" w:hAnsi="宋体" w:cs="宋体"/>
                <w:color w:val="000000" w:themeColor="text1"/>
                <w:sz w:val="24"/>
                <w:lang w:val="en-US" w:eastAsia="zh-CN"/>
                <w14:textFill>
                  <w14:solidFill>
                    <w14:schemeClr w14:val="tx1"/>
                  </w14:solidFill>
                </w14:textFill>
              </w:rPr>
              <w:t>较详细，</w:t>
            </w:r>
            <w:r>
              <w:rPr>
                <w:rFonts w:hint="eastAsia" w:ascii="宋体" w:hAnsi="宋体" w:cs="微软雅黑"/>
                <w:color w:val="000000" w:themeColor="text1"/>
                <w:kern w:val="0"/>
                <w:sz w:val="24"/>
                <w:lang w:val="en-US" w:eastAsia="zh-CN" w:bidi="ar"/>
                <w14:textFill>
                  <w14:solidFill>
                    <w14:schemeClr w14:val="tx1"/>
                  </w14:solidFill>
                </w14:textFill>
              </w:rPr>
              <w:t>内容与要点基本相符，规划较完善</w:t>
            </w:r>
            <w:r>
              <w:rPr>
                <w:rFonts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eastAsia="zh-CN"/>
                <w14:textFill>
                  <w14:solidFill>
                    <w14:schemeClr w14:val="tx1"/>
                  </w14:solidFill>
                </w14:textFill>
              </w:rPr>
              <w:t>３</w:t>
            </w:r>
            <w:r>
              <w:rPr>
                <w:rFonts w:ascii="宋体" w:hAnsi="宋体" w:eastAsia="宋体" w:cs="宋体"/>
                <w:color w:val="000000" w:themeColor="text1"/>
                <w:sz w:val="24"/>
                <w14:textFill>
                  <w14:solidFill>
                    <w14:schemeClr w14:val="tx1"/>
                  </w14:solidFill>
                </w14:textFill>
              </w:rPr>
              <w:t>分；方案内容</w:t>
            </w:r>
            <w:r>
              <w:rPr>
                <w:rFonts w:hint="eastAsia" w:ascii="宋体" w:hAnsi="宋体" w:cs="宋体"/>
                <w:color w:val="000000" w:themeColor="text1"/>
                <w:sz w:val="24"/>
                <w:lang w:val="en-US" w:eastAsia="zh-CN"/>
                <w14:textFill>
                  <w14:solidFill>
                    <w14:schemeClr w14:val="tx1"/>
                  </w14:solidFill>
                </w14:textFill>
              </w:rPr>
              <w:t>简略</w:t>
            </w:r>
            <w:r>
              <w:rPr>
                <w:rFonts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存在缺漏项或不</w:t>
            </w:r>
            <w:r>
              <w:rPr>
                <w:rFonts w:ascii="宋体" w:hAnsi="宋体" w:eastAsia="宋体" w:cs="宋体"/>
                <w:color w:val="000000" w:themeColor="text1"/>
                <w:sz w:val="24"/>
                <w14:textFill>
                  <w14:solidFill>
                    <w14:schemeClr w14:val="tx1"/>
                  </w14:solidFill>
                </w14:textFill>
              </w:rPr>
              <w:t>符合采购人要求的得</w:t>
            </w:r>
            <w:r>
              <w:rPr>
                <w:rFonts w:hint="eastAsia" w:ascii="宋体" w:hAnsi="宋体" w:eastAsia="宋体" w:cs="宋体"/>
                <w:color w:val="000000" w:themeColor="text1"/>
                <w:sz w:val="24"/>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分；未提供方案的不得分。</w:t>
            </w:r>
          </w:p>
        </w:tc>
      </w:tr>
      <w:tr w14:paraId="6A10D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0EEFEF">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应急预案方案</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F5B4C2">
            <w:pPr>
              <w:keepNext w:val="0"/>
              <w:keepLines w:val="0"/>
              <w:widowControl/>
              <w:suppressLineNumbers w:val="0"/>
              <w:wordWrap w:val="0"/>
              <w:spacing w:before="0" w:beforeAutospacing="0" w:after="0" w:afterAutospacing="0" w:line="480" w:lineRule="atLeast"/>
              <w:ind w:left="0" w:leftChars="0" w:right="0" w:rightChars="0" w:firstLine="240" w:firstLineChars="100"/>
              <w:jc w:val="both"/>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5AD5E9">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根据供应商制定的应急处理方案</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包括但不限于紧急情况的预设</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各种紧急情况下的应急处理预案等</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应急预案完整、合理、可实施性强的得</w:t>
            </w:r>
            <w:r>
              <w:rPr>
                <w:rFonts w:hint="eastAsia" w:ascii="宋体" w:hAnsi="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分；应急预案较完整、较合理、实施性</w:t>
            </w:r>
            <w:r>
              <w:rPr>
                <w:rFonts w:hint="eastAsia" w:ascii="宋体" w:hAnsi="宋体" w:cs="宋体"/>
                <w:color w:val="000000" w:themeColor="text1"/>
                <w:sz w:val="24"/>
                <w:lang w:val="en-US" w:eastAsia="zh-CN"/>
                <w14:textFill>
                  <w14:solidFill>
                    <w14:schemeClr w14:val="tx1"/>
                  </w14:solidFill>
                </w14:textFill>
              </w:rPr>
              <w:t>较强</w:t>
            </w:r>
            <w:r>
              <w:rPr>
                <w:rFonts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val="en-US" w:eastAsia="zh-CN"/>
                <w14:textFill>
                  <w14:solidFill>
                    <w14:schemeClr w14:val="tx1"/>
                  </w14:solidFill>
                </w14:textFill>
              </w:rPr>
              <w:t>3</w:t>
            </w:r>
            <w:r>
              <w:rPr>
                <w:rFonts w:ascii="宋体" w:hAnsi="宋体" w:eastAsia="宋体" w:cs="宋体"/>
                <w:color w:val="000000" w:themeColor="text1"/>
                <w:sz w:val="24"/>
                <w14:textFill>
                  <w14:solidFill>
                    <w14:schemeClr w14:val="tx1"/>
                  </w14:solidFill>
                </w14:textFill>
              </w:rPr>
              <w:t>分；应急预案</w:t>
            </w:r>
            <w:r>
              <w:rPr>
                <w:rFonts w:hint="eastAsia" w:ascii="宋体" w:hAnsi="宋体" w:cs="宋体"/>
                <w:color w:val="000000" w:themeColor="text1"/>
                <w:sz w:val="24"/>
                <w:lang w:val="en-US" w:eastAsia="zh-CN"/>
                <w14:textFill>
                  <w14:solidFill>
                    <w14:schemeClr w14:val="tx1"/>
                  </w14:solidFill>
                </w14:textFill>
              </w:rPr>
              <w:t>简略，笼统概括，实施性一般的</w:t>
            </w:r>
            <w:r>
              <w:rPr>
                <w:rFonts w:ascii="宋体" w:hAnsi="宋体" w:eastAsia="宋体" w:cs="宋体"/>
                <w:color w:val="000000" w:themeColor="text1"/>
                <w:sz w:val="24"/>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分；未提供</w:t>
            </w:r>
            <w:r>
              <w:rPr>
                <w:rFonts w:hint="eastAsia" w:ascii="宋体" w:hAnsi="宋体" w:cs="宋体"/>
                <w:color w:val="000000" w:themeColor="text1"/>
                <w:sz w:val="24"/>
                <w:lang w:val="en-US" w:eastAsia="zh-CN"/>
                <w14:textFill>
                  <w14:solidFill>
                    <w14:schemeClr w14:val="tx1"/>
                  </w14:solidFill>
                </w14:textFill>
              </w:rPr>
              <w:t>方案</w:t>
            </w:r>
            <w:r>
              <w:rPr>
                <w:rFonts w:ascii="宋体" w:hAnsi="宋体" w:eastAsia="宋体" w:cs="宋体"/>
                <w:color w:val="000000" w:themeColor="text1"/>
                <w:sz w:val="24"/>
                <w14:textFill>
                  <w14:solidFill>
                    <w14:schemeClr w14:val="tx1"/>
                  </w14:solidFill>
                </w14:textFill>
              </w:rPr>
              <w:t>的不得分。</w:t>
            </w:r>
          </w:p>
        </w:tc>
      </w:tr>
    </w:tbl>
    <w:p w14:paraId="66380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left"/>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p>
    <w:p w14:paraId="1BDB5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p>
    <w:p w14:paraId="37018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商务</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部分评分PB 满分为</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03"/>
        <w:gridCol w:w="780"/>
        <w:gridCol w:w="5263"/>
      </w:tblGrid>
      <w:tr w14:paraId="3684B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F03488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项目</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FB9F1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分值</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451ED1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描述</w:t>
            </w:r>
          </w:p>
        </w:tc>
      </w:tr>
      <w:tr w14:paraId="51BD2A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A7FB3E9">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项目负责人能力</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623540">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2</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6F756B7">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评委根据项目负责人能力进行评分</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：项目负责人</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具备大学</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本科及以上学历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的得1分；</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0</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年以上宣传工作经验（提供个人简历），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得1分；</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未提供</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不得分。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须提供</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响应截止日期前6个月内任意1个月（不含响应截止时间当月）供应商为其缴纳社保的</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凭据复印件。</w:t>
            </w:r>
          </w:p>
        </w:tc>
      </w:tr>
      <w:tr w14:paraId="22C856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86741A8">
            <w:pPr>
              <w:keepNext w:val="0"/>
              <w:keepLines w:val="0"/>
              <w:widowControl/>
              <w:suppressLineNumbers w:val="0"/>
              <w:wordWrap w:val="0"/>
              <w:spacing w:before="0" w:beforeAutospacing="0" w:after="0" w:afterAutospacing="0" w:line="480" w:lineRule="atLeast"/>
              <w:ind w:left="0" w:right="0"/>
              <w:jc w:val="center"/>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项目服务团队</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59BCD01">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5</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38D3964">
            <w:pPr>
              <w:keepNext w:val="0"/>
              <w:keepLines w:val="0"/>
              <w:widowControl/>
              <w:suppressLineNumbers w:val="0"/>
              <w:wordWrap w:val="0"/>
              <w:spacing w:before="0" w:beforeAutospacing="0" w:after="0" w:afterAutospacing="0" w:line="480" w:lineRule="atLeast"/>
              <w:ind w:left="0" w:right="0"/>
              <w:jc w:val="both"/>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微软雅黑"/>
                <w:color w:val="000000" w:themeColor="text1"/>
                <w:kern w:val="0"/>
                <w:sz w:val="24"/>
                <w:lang w:val="en-US" w:eastAsia="zh-CN" w:bidi="ar"/>
                <w14:textFill>
                  <w14:solidFill>
                    <w14:schemeClr w14:val="tx1"/>
                  </w14:solidFill>
                </w14:textFill>
              </w:rPr>
              <w:t>根据</w:t>
            </w:r>
            <w:r>
              <w:rPr>
                <w:rFonts w:hint="eastAsia" w:ascii="宋体" w:hAnsi="宋体" w:eastAsia="宋体" w:cs="微软雅黑"/>
                <w:color w:val="000000" w:themeColor="text1"/>
                <w:kern w:val="0"/>
                <w:sz w:val="24"/>
                <w:lang w:bidi="ar"/>
                <w14:textFill>
                  <w14:solidFill>
                    <w14:schemeClr w14:val="tx1"/>
                  </w14:solidFill>
                </w14:textFill>
              </w:rPr>
              <w:t>供应商设置</w:t>
            </w:r>
            <w:r>
              <w:rPr>
                <w:rFonts w:hint="eastAsia" w:ascii="宋体" w:hAnsi="宋体" w:cs="微软雅黑"/>
                <w:color w:val="000000" w:themeColor="text1"/>
                <w:kern w:val="0"/>
                <w:sz w:val="24"/>
                <w:lang w:val="en-US" w:eastAsia="zh-CN" w:bidi="ar"/>
                <w14:textFill>
                  <w14:solidFill>
                    <w14:schemeClr w14:val="tx1"/>
                  </w14:solidFill>
                </w14:textFill>
              </w:rPr>
              <w:t>的</w:t>
            </w:r>
            <w:r>
              <w:rPr>
                <w:rFonts w:hint="eastAsia" w:ascii="宋体" w:hAnsi="宋体" w:eastAsia="宋体" w:cs="微软雅黑"/>
                <w:color w:val="000000" w:themeColor="text1"/>
                <w:kern w:val="0"/>
                <w:sz w:val="24"/>
                <w:lang w:bidi="ar"/>
                <w14:textFill>
                  <w14:solidFill>
                    <w14:schemeClr w14:val="tx1"/>
                  </w14:solidFill>
                </w14:textFill>
              </w:rPr>
              <w:t>团队组织架构，要求岗位设置合理、人员构成丰富、专业能力匹配等，由</w:t>
            </w:r>
            <w:r>
              <w:rPr>
                <w:rFonts w:hint="eastAsia" w:ascii="宋体" w:hAnsi="宋体" w:eastAsia="宋体" w:cs="微软雅黑"/>
                <w:color w:val="000000" w:themeColor="text1"/>
                <w:kern w:val="0"/>
                <w:sz w:val="24"/>
                <w:lang w:val="en-US" w:eastAsia="zh-CN" w:bidi="ar"/>
                <w14:textFill>
                  <w14:solidFill>
                    <w14:schemeClr w14:val="tx1"/>
                  </w14:solidFill>
                </w14:textFill>
              </w:rPr>
              <w:t>评委</w:t>
            </w:r>
            <w:r>
              <w:rPr>
                <w:rFonts w:hint="eastAsia" w:ascii="宋体" w:hAnsi="宋体" w:eastAsia="宋体" w:cs="微软雅黑"/>
                <w:color w:val="000000" w:themeColor="text1"/>
                <w:kern w:val="0"/>
                <w:sz w:val="24"/>
                <w:lang w:bidi="ar"/>
                <w14:textFill>
                  <w14:solidFill>
                    <w14:schemeClr w14:val="tx1"/>
                  </w14:solidFill>
                </w14:textFill>
              </w:rPr>
              <w:t>进行评分：人员配备齐全、经验丰富、分工合理，符合项目要求的得</w:t>
            </w:r>
            <w:r>
              <w:rPr>
                <w:rFonts w:hint="eastAsia" w:ascii="宋体" w:hAnsi="宋体" w:cs="微软雅黑"/>
                <w:color w:val="000000" w:themeColor="text1"/>
                <w:kern w:val="0"/>
                <w:sz w:val="24"/>
                <w:lang w:val="en-US" w:eastAsia="zh-CN" w:bidi="ar"/>
                <w14:textFill>
                  <w14:solidFill>
                    <w14:schemeClr w14:val="tx1"/>
                  </w14:solidFill>
                </w14:textFill>
              </w:rPr>
              <w:t>5</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bidi="ar"/>
                <w14:textFill>
                  <w14:solidFill>
                    <w14:schemeClr w14:val="tx1"/>
                  </w14:solidFill>
                </w14:textFill>
              </w:rPr>
              <w:t>人员配备较齐全、分工较合理，</w:t>
            </w:r>
            <w:r>
              <w:rPr>
                <w:rFonts w:hint="eastAsia" w:ascii="宋体" w:hAnsi="宋体" w:cs="微软雅黑"/>
                <w:color w:val="000000" w:themeColor="text1"/>
                <w:kern w:val="0"/>
                <w:sz w:val="24"/>
                <w:lang w:eastAsia="zh-CN" w:bidi="ar"/>
                <w14:textFill>
                  <w14:solidFill>
                    <w14:schemeClr w14:val="tx1"/>
                  </w14:solidFill>
                </w14:textFill>
              </w:rPr>
              <w:t>基本</w:t>
            </w:r>
            <w:r>
              <w:rPr>
                <w:rFonts w:hint="eastAsia" w:ascii="宋体" w:hAnsi="宋体" w:eastAsia="宋体" w:cs="微软雅黑"/>
                <w:color w:val="000000" w:themeColor="text1"/>
                <w:kern w:val="0"/>
                <w:sz w:val="24"/>
                <w:lang w:bidi="ar"/>
                <w14:textFill>
                  <w14:solidFill>
                    <w14:schemeClr w14:val="tx1"/>
                  </w14:solidFill>
                </w14:textFill>
              </w:rPr>
              <w:t>符合项目要求的得</w:t>
            </w:r>
            <w:r>
              <w:rPr>
                <w:rFonts w:hint="eastAsia" w:ascii="宋体" w:hAnsi="宋体" w:cs="微软雅黑"/>
                <w:color w:val="000000" w:themeColor="text1"/>
                <w:kern w:val="0"/>
                <w:sz w:val="24"/>
                <w:lang w:val="en-US" w:eastAsia="zh-CN" w:bidi="ar"/>
                <w14:textFill>
                  <w14:solidFill>
                    <w14:schemeClr w14:val="tx1"/>
                  </w14:solidFill>
                </w14:textFill>
              </w:rPr>
              <w:t>3</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bidi="ar"/>
                <w14:textFill>
                  <w14:solidFill>
                    <w14:schemeClr w14:val="tx1"/>
                  </w14:solidFill>
                </w14:textFill>
              </w:rPr>
              <w:t>人员配备、经验、分工合理性一般的得1分。未提供</w:t>
            </w:r>
            <w:r>
              <w:rPr>
                <w:rFonts w:hint="eastAsia" w:ascii="宋体" w:hAnsi="宋体" w:cs="微软雅黑"/>
                <w:color w:val="000000" w:themeColor="text1"/>
                <w:kern w:val="0"/>
                <w:sz w:val="24"/>
                <w:lang w:val="en-US" w:eastAsia="zh-CN" w:bidi="ar"/>
                <w14:textFill>
                  <w14:solidFill>
                    <w14:schemeClr w14:val="tx1"/>
                  </w14:solidFill>
                </w14:textFill>
              </w:rPr>
              <w:t>的</w:t>
            </w:r>
            <w:r>
              <w:rPr>
                <w:rFonts w:hint="eastAsia" w:ascii="宋体" w:hAnsi="宋体" w:eastAsia="宋体" w:cs="微软雅黑"/>
                <w:color w:val="000000" w:themeColor="text1"/>
                <w:kern w:val="0"/>
                <w:sz w:val="24"/>
                <w:lang w:bidi="ar"/>
                <w14:textFill>
                  <w14:solidFill>
                    <w14:schemeClr w14:val="tx1"/>
                  </w14:solidFill>
                </w14:textFill>
              </w:rPr>
              <w:t>不得分。</w:t>
            </w:r>
          </w:p>
        </w:tc>
      </w:tr>
      <w:tr w14:paraId="07EFC5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7494C0">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人员稳定性措施及监管措施</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B9311AB">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５</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DCAFC5E">
            <w:pPr>
              <w:keepNext w:val="0"/>
              <w:keepLines w:val="0"/>
              <w:widowControl/>
              <w:suppressLineNumbers w:val="0"/>
              <w:wordWrap w:val="0"/>
              <w:spacing w:before="0" w:beforeAutospacing="0" w:after="0" w:afterAutospacing="0" w:line="480" w:lineRule="atLeast"/>
              <w:ind w:left="0" w:right="0"/>
              <w:jc w:val="both"/>
              <w:rPr>
                <w:rFonts w:hint="default" w:asciiTheme="minorEastAsia" w:hAnsiTheme="minorEastAsia" w:eastAsiaTheme="minorEastAsia" w:cstheme="minorEastAsia"/>
                <w:color w:val="000000" w:themeColor="text1"/>
                <w:kern w:val="0"/>
                <w:sz w:val="24"/>
                <w:szCs w:val="24"/>
                <w:lang w:val="en-US"/>
                <w14:textFill>
                  <w14:solidFill>
                    <w14:schemeClr w14:val="tx1"/>
                  </w14:solidFill>
                </w14:textFill>
              </w:rPr>
            </w:pPr>
            <w:r>
              <w:rPr>
                <w:rFonts w:hint="eastAsia" w:ascii="宋体" w:hAnsi="宋体" w:eastAsia="宋体" w:cs="微软雅黑"/>
                <w:color w:val="000000" w:themeColor="text1"/>
                <w:kern w:val="0"/>
                <w:sz w:val="24"/>
                <w:lang w:bidi="ar"/>
                <w14:textFill>
                  <w14:solidFill>
                    <w14:schemeClr w14:val="tx1"/>
                  </w14:solidFill>
                </w14:textFill>
              </w:rPr>
              <w:t>根据</w:t>
            </w:r>
            <w:r>
              <w:rPr>
                <w:rFonts w:hint="eastAsia" w:ascii="宋体" w:hAnsi="宋体" w:cs="微软雅黑"/>
                <w:color w:val="000000" w:themeColor="text1"/>
                <w:kern w:val="0"/>
                <w:sz w:val="24"/>
                <w:lang w:val="en-US" w:eastAsia="zh-CN" w:bidi="ar"/>
                <w14:textFill>
                  <w14:solidFill>
                    <w14:schemeClr w14:val="tx1"/>
                  </w14:solidFill>
                </w14:textFill>
              </w:rPr>
              <w:t>供应商编制的人员稳定措施及监管措施（因服务人员离职、辞退、人身伤害不能任岗等情况的人员补充、调度时间等特殊情况预案）等情况，由评委进行评分：包含的要点齐全无缺漏项、内容与要点相符、内容完善且能够适用于本项目的得５分；所包含的要点齐全、内容与要点相符，但仅有纲要内容简略，未展开说明的得３分；所包含的要点有缺漏项或内容仅笼统概括的得１分，未提供不得分。</w:t>
            </w:r>
          </w:p>
        </w:tc>
      </w:tr>
      <w:tr w14:paraId="12B4CB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56ED9B">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同类项目业绩</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0CD96B7">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３</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5DC917">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eastAsia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完成的同类项目业绩情况</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由评委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进行评分</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每提供</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份完整业绩证明材料的得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分，满分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３</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须同时提供</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采购合同文本复印件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以及能够证明业绩项目已经采购人验收合格的相关证明文件复印件</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如验收单或采购人付款单据</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未提供不得分。</w:t>
            </w:r>
          </w:p>
        </w:tc>
      </w:tr>
      <w:tr w14:paraId="43A798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7DBF5B3">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获奖情况</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C3EC96">
            <w:pPr>
              <w:keepNext w:val="0"/>
              <w:keepLines w:val="0"/>
              <w:widowControl/>
              <w:suppressLineNumbers w:val="0"/>
              <w:wordWrap w:val="0"/>
              <w:spacing w:before="0" w:beforeAutospacing="0" w:after="0" w:afterAutospacing="0" w:line="480" w:lineRule="atLeast"/>
              <w:ind w:left="0" w:right="0" w:firstLine="240" w:firstLineChars="100"/>
              <w:jc w:val="both"/>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３</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A3110A2">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根据供应商提供的服务团队人员获奖情况（新闻类奖项作品），由评委进行评分：获得省级及以上新闻类奖项作品，每提供1项得１.５分，满分３分。须提供获奖证书复印件，</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未提供不得分。</w:t>
            </w:r>
          </w:p>
        </w:tc>
      </w:tr>
      <w:tr w14:paraId="7AECD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6FB278">
            <w:pPr>
              <w:keepNext w:val="0"/>
              <w:keepLines w:val="0"/>
              <w:widowControl/>
              <w:suppressLineNumbers w:val="0"/>
              <w:wordWrap w:val="0"/>
              <w:spacing w:before="0" w:beforeAutospacing="0" w:after="0" w:afterAutospacing="0" w:line="480" w:lineRule="atLeast"/>
              <w:ind w:left="0" w:right="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综合资质</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EA70295">
            <w:pPr>
              <w:keepNext w:val="0"/>
              <w:keepLines w:val="0"/>
              <w:widowControl/>
              <w:suppressLineNumbers w:val="0"/>
              <w:wordWrap w:val="0"/>
              <w:spacing w:before="0" w:beforeAutospacing="0" w:after="0" w:afterAutospacing="0" w:line="480" w:lineRule="atLeast"/>
              <w:ind w:left="0" w:right="0" w:firstLine="240" w:firstLineChars="100"/>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A2C0C2">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eastAsiaTheme="minorEastAsia"/>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应具有合格有效的《互联网新闻信息服务许可证》《信息网络传播视听许可证》或相应许可证的授权使用资格。</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每提供</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一项得</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分，满分</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未提供不得分。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提供相关证明资料复印件，提供的证明资料为授权资料的，应有准确的授权方和被授权方全称，并加盖单位公章</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tc>
      </w:tr>
      <w:tr w14:paraId="36DF7D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798D50D3">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团队成员资质</w:t>
            </w:r>
          </w:p>
        </w:tc>
        <w:tc>
          <w:tcPr>
            <w:tcW w:w="780" w:type="dxa"/>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6E7FF4B7">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bookmarkStart w:id="0" w:name="_GoBack"/>
            <w:bookmarkEnd w:id="0"/>
          </w:p>
        </w:tc>
        <w:tc>
          <w:tcPr>
            <w:tcW w:w="5263" w:type="dxa"/>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7320DEFC">
            <w:pPr>
              <w:keepNext w:val="0"/>
              <w:keepLines w:val="0"/>
              <w:widowControl/>
              <w:suppressLineNumbers w:val="0"/>
              <w:wordWrap w:val="0"/>
              <w:spacing w:before="0" w:beforeAutospacing="0" w:after="0" w:afterAutospacing="0" w:line="480" w:lineRule="atLeast"/>
              <w:ind w:left="0" w:leftChars="0" w:right="0" w:rightChars="0"/>
              <w:jc w:val="left"/>
              <w:rPr>
                <w:rFonts w:hint="eastAsia" w:ascii="宋体" w:hAnsi="宋体" w:eastAsia="宋体" w:cs="微软雅黑"/>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根据供应商配备的专业团队情况，每</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提供一本</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采编资格证或记者证得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１</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分，满分</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须提供相关</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人员的证书</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复印件，未提供不得分。</w:t>
            </w:r>
          </w:p>
        </w:tc>
      </w:tr>
    </w:tbl>
    <w:p w14:paraId="40412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成交候选供应商排列规则顺序和并列相同时的处理约定如下：</w:t>
      </w:r>
    </w:p>
    <w:p w14:paraId="2502F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a.成交候选供应商按照综合评审总得分（FA）由高到低顺序排列推荐。</w:t>
      </w:r>
    </w:p>
    <w:p w14:paraId="3CFC5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b.综合评审总得分（FA）相同的，按照经评审报价由低到高顺序推荐。</w:t>
      </w:r>
    </w:p>
    <w:p w14:paraId="1AD530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c.综合评审总得分（FA）且经评审报价仍然相同的，按照技术指标优劣顺序推荐。</w:t>
      </w:r>
    </w:p>
    <w:p w14:paraId="5B92A02F">
      <w:pPr>
        <w:ind w:firstLine="480" w:firstLineChars="200"/>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d.经前述顺序处理仍然并列相同的，则通过随机抽取方式确定优先顺序推荐。</w:t>
      </w:r>
    </w:p>
    <w:p w14:paraId="30E5D1D7">
      <w:pPr>
        <w:ind w:firstLine="480" w:firstLineChars="200"/>
        <w:rPr>
          <w:rFonts w:hint="default"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DhhNDdkNmJlZWFmZWNlMjg5ZGE2NWE1ZTdkYWMifQ=="/>
  </w:docVars>
  <w:rsids>
    <w:rsidRoot w:val="FBBFF9C8"/>
    <w:rsid w:val="00691B36"/>
    <w:rsid w:val="00961BAD"/>
    <w:rsid w:val="0196601E"/>
    <w:rsid w:val="01E07299"/>
    <w:rsid w:val="02FA4A00"/>
    <w:rsid w:val="04091B24"/>
    <w:rsid w:val="04237B2C"/>
    <w:rsid w:val="04545D1C"/>
    <w:rsid w:val="04C01E89"/>
    <w:rsid w:val="05096B07"/>
    <w:rsid w:val="05472D42"/>
    <w:rsid w:val="0548762F"/>
    <w:rsid w:val="05BE1FE7"/>
    <w:rsid w:val="061340E1"/>
    <w:rsid w:val="063127B9"/>
    <w:rsid w:val="0800623E"/>
    <w:rsid w:val="08B15AF4"/>
    <w:rsid w:val="09B74D83"/>
    <w:rsid w:val="09DD7249"/>
    <w:rsid w:val="0BFB3DE3"/>
    <w:rsid w:val="0C9870EE"/>
    <w:rsid w:val="0C9F66CF"/>
    <w:rsid w:val="0D687433"/>
    <w:rsid w:val="0DC857B1"/>
    <w:rsid w:val="0DF61D99"/>
    <w:rsid w:val="0E5232CD"/>
    <w:rsid w:val="0FFFF23F"/>
    <w:rsid w:val="1020741B"/>
    <w:rsid w:val="10810AB8"/>
    <w:rsid w:val="11CA58B0"/>
    <w:rsid w:val="11CB3AC2"/>
    <w:rsid w:val="124E024F"/>
    <w:rsid w:val="12863E8D"/>
    <w:rsid w:val="132F5944"/>
    <w:rsid w:val="14EF7AC7"/>
    <w:rsid w:val="153E45AB"/>
    <w:rsid w:val="15A87DA9"/>
    <w:rsid w:val="16161084"/>
    <w:rsid w:val="17E21B65"/>
    <w:rsid w:val="18E611E1"/>
    <w:rsid w:val="193F4097"/>
    <w:rsid w:val="1A6C3968"/>
    <w:rsid w:val="1A7D5B75"/>
    <w:rsid w:val="1B324BB2"/>
    <w:rsid w:val="1B3C158C"/>
    <w:rsid w:val="1BE337C6"/>
    <w:rsid w:val="1C4B2CF5"/>
    <w:rsid w:val="1CC57360"/>
    <w:rsid w:val="1D47132F"/>
    <w:rsid w:val="1DEF0B38"/>
    <w:rsid w:val="1DFF0FD8"/>
    <w:rsid w:val="1E153374"/>
    <w:rsid w:val="1EF6192F"/>
    <w:rsid w:val="1FDF1EAE"/>
    <w:rsid w:val="1FFDC799"/>
    <w:rsid w:val="205729C5"/>
    <w:rsid w:val="207D242B"/>
    <w:rsid w:val="209440A5"/>
    <w:rsid w:val="20C22534"/>
    <w:rsid w:val="220821C8"/>
    <w:rsid w:val="22252D7A"/>
    <w:rsid w:val="223333F7"/>
    <w:rsid w:val="23190022"/>
    <w:rsid w:val="23515DF1"/>
    <w:rsid w:val="24312E81"/>
    <w:rsid w:val="245553D6"/>
    <w:rsid w:val="24575689"/>
    <w:rsid w:val="24A92158"/>
    <w:rsid w:val="255A5741"/>
    <w:rsid w:val="26610A35"/>
    <w:rsid w:val="275F2906"/>
    <w:rsid w:val="27C923FA"/>
    <w:rsid w:val="2871357E"/>
    <w:rsid w:val="2932BA32"/>
    <w:rsid w:val="2B6009AA"/>
    <w:rsid w:val="2B6366C1"/>
    <w:rsid w:val="2BD47FD9"/>
    <w:rsid w:val="2BEF61A7"/>
    <w:rsid w:val="2CCB2770"/>
    <w:rsid w:val="2D12410D"/>
    <w:rsid w:val="2E731C6A"/>
    <w:rsid w:val="2E7A595C"/>
    <w:rsid w:val="2F1C5505"/>
    <w:rsid w:val="2FF33A4B"/>
    <w:rsid w:val="30751371"/>
    <w:rsid w:val="32747088"/>
    <w:rsid w:val="327D62BB"/>
    <w:rsid w:val="347D3B2C"/>
    <w:rsid w:val="34C24459"/>
    <w:rsid w:val="35B04BF9"/>
    <w:rsid w:val="35E637BF"/>
    <w:rsid w:val="37BD4C0E"/>
    <w:rsid w:val="38D429AD"/>
    <w:rsid w:val="39F025A9"/>
    <w:rsid w:val="3A127C30"/>
    <w:rsid w:val="3AE703AC"/>
    <w:rsid w:val="3BBB60FF"/>
    <w:rsid w:val="3C3F6DFA"/>
    <w:rsid w:val="3D521BEE"/>
    <w:rsid w:val="3E1E34FF"/>
    <w:rsid w:val="3EE15BCF"/>
    <w:rsid w:val="3F0445A5"/>
    <w:rsid w:val="3F7C7797"/>
    <w:rsid w:val="3F95733A"/>
    <w:rsid w:val="3FFBCD9A"/>
    <w:rsid w:val="4138720F"/>
    <w:rsid w:val="418532F2"/>
    <w:rsid w:val="41FD2F74"/>
    <w:rsid w:val="424B7E03"/>
    <w:rsid w:val="42DC0DDB"/>
    <w:rsid w:val="42E0642B"/>
    <w:rsid w:val="4306645E"/>
    <w:rsid w:val="446E1F07"/>
    <w:rsid w:val="44F543D6"/>
    <w:rsid w:val="46113492"/>
    <w:rsid w:val="46F55278"/>
    <w:rsid w:val="47EC7A37"/>
    <w:rsid w:val="48454FEA"/>
    <w:rsid w:val="48B16866"/>
    <w:rsid w:val="4A6600D7"/>
    <w:rsid w:val="4A930919"/>
    <w:rsid w:val="4AD54A8E"/>
    <w:rsid w:val="4B242807"/>
    <w:rsid w:val="4BA10E14"/>
    <w:rsid w:val="4C6267F5"/>
    <w:rsid w:val="4C9155A8"/>
    <w:rsid w:val="4D7F0CE1"/>
    <w:rsid w:val="4DAF7368"/>
    <w:rsid w:val="4DE84AD8"/>
    <w:rsid w:val="4E17503F"/>
    <w:rsid w:val="4E4B5067"/>
    <w:rsid w:val="4ECC460A"/>
    <w:rsid w:val="4EDF2ACB"/>
    <w:rsid w:val="4F442A00"/>
    <w:rsid w:val="4FA26F09"/>
    <w:rsid w:val="500707B0"/>
    <w:rsid w:val="50670DE3"/>
    <w:rsid w:val="519F1952"/>
    <w:rsid w:val="51C615D4"/>
    <w:rsid w:val="51EF6014"/>
    <w:rsid w:val="522A2B34"/>
    <w:rsid w:val="530B3DE0"/>
    <w:rsid w:val="534B030D"/>
    <w:rsid w:val="543942C9"/>
    <w:rsid w:val="5470559E"/>
    <w:rsid w:val="54D71F1B"/>
    <w:rsid w:val="559353B9"/>
    <w:rsid w:val="567D5F2B"/>
    <w:rsid w:val="56D71018"/>
    <w:rsid w:val="56F112D3"/>
    <w:rsid w:val="57032A2C"/>
    <w:rsid w:val="577D8512"/>
    <w:rsid w:val="579E445A"/>
    <w:rsid w:val="57F92936"/>
    <w:rsid w:val="57FFD4D6"/>
    <w:rsid w:val="58226F92"/>
    <w:rsid w:val="583D786E"/>
    <w:rsid w:val="59B0481B"/>
    <w:rsid w:val="5A2F1D10"/>
    <w:rsid w:val="5A9B5B11"/>
    <w:rsid w:val="5D2BAE45"/>
    <w:rsid w:val="5D672F1A"/>
    <w:rsid w:val="5D6BD64D"/>
    <w:rsid w:val="5DF3655E"/>
    <w:rsid w:val="5F0C25F1"/>
    <w:rsid w:val="5F685A79"/>
    <w:rsid w:val="5FB254C3"/>
    <w:rsid w:val="606D5311"/>
    <w:rsid w:val="60870181"/>
    <w:rsid w:val="608F232F"/>
    <w:rsid w:val="61300818"/>
    <w:rsid w:val="616217F4"/>
    <w:rsid w:val="62306FC6"/>
    <w:rsid w:val="62F31AFE"/>
    <w:rsid w:val="637F82D8"/>
    <w:rsid w:val="643C74D4"/>
    <w:rsid w:val="64A921AD"/>
    <w:rsid w:val="66611474"/>
    <w:rsid w:val="669C3E14"/>
    <w:rsid w:val="678D7257"/>
    <w:rsid w:val="67BB6882"/>
    <w:rsid w:val="67C27CF0"/>
    <w:rsid w:val="68C717E8"/>
    <w:rsid w:val="68FD36D6"/>
    <w:rsid w:val="6942733B"/>
    <w:rsid w:val="697D0373"/>
    <w:rsid w:val="69D1246D"/>
    <w:rsid w:val="6B056872"/>
    <w:rsid w:val="6CEA60A9"/>
    <w:rsid w:val="6D0019E7"/>
    <w:rsid w:val="6D4CE135"/>
    <w:rsid w:val="6DDA0FB5"/>
    <w:rsid w:val="6EDA1DC4"/>
    <w:rsid w:val="6EF95C95"/>
    <w:rsid w:val="6F9A38A8"/>
    <w:rsid w:val="6FCA379A"/>
    <w:rsid w:val="703D260A"/>
    <w:rsid w:val="706D1BE4"/>
    <w:rsid w:val="723E2669"/>
    <w:rsid w:val="7251568D"/>
    <w:rsid w:val="72EB290B"/>
    <w:rsid w:val="73827B98"/>
    <w:rsid w:val="73E44331"/>
    <w:rsid w:val="743A56A4"/>
    <w:rsid w:val="74781C97"/>
    <w:rsid w:val="74911176"/>
    <w:rsid w:val="74D20962"/>
    <w:rsid w:val="75DDB135"/>
    <w:rsid w:val="76BE90A0"/>
    <w:rsid w:val="76C904FF"/>
    <w:rsid w:val="76D0628D"/>
    <w:rsid w:val="775070C7"/>
    <w:rsid w:val="77FE2FC7"/>
    <w:rsid w:val="781E71C5"/>
    <w:rsid w:val="78EF46BD"/>
    <w:rsid w:val="79C02DCE"/>
    <w:rsid w:val="7B62561B"/>
    <w:rsid w:val="7B7BDF85"/>
    <w:rsid w:val="7B8C5067"/>
    <w:rsid w:val="7BFFEA6E"/>
    <w:rsid w:val="7CCD11BA"/>
    <w:rsid w:val="7D192609"/>
    <w:rsid w:val="7D719C02"/>
    <w:rsid w:val="7DB65496"/>
    <w:rsid w:val="7DCF9A19"/>
    <w:rsid w:val="7DD0308E"/>
    <w:rsid w:val="7E3A4D32"/>
    <w:rsid w:val="7E573431"/>
    <w:rsid w:val="7E9E4BBC"/>
    <w:rsid w:val="7F7B3521"/>
    <w:rsid w:val="7F7FC135"/>
    <w:rsid w:val="7FCD3F3F"/>
    <w:rsid w:val="7FF1BB3B"/>
    <w:rsid w:val="7FF817D3"/>
    <w:rsid w:val="8DDB7E82"/>
    <w:rsid w:val="96BD4764"/>
    <w:rsid w:val="9C7F58B8"/>
    <w:rsid w:val="9E3742EC"/>
    <w:rsid w:val="ADF38D1D"/>
    <w:rsid w:val="AFDBA861"/>
    <w:rsid w:val="B5BFEC0A"/>
    <w:rsid w:val="B7EFA3C8"/>
    <w:rsid w:val="B7F9C02E"/>
    <w:rsid w:val="BFF69D79"/>
    <w:rsid w:val="C9AEAE67"/>
    <w:rsid w:val="CBF22D08"/>
    <w:rsid w:val="CEBDD892"/>
    <w:rsid w:val="CFFD0067"/>
    <w:rsid w:val="D3FF37DA"/>
    <w:rsid w:val="D72D86D4"/>
    <w:rsid w:val="D7BFC11B"/>
    <w:rsid w:val="D7E6D7D0"/>
    <w:rsid w:val="DFF361A6"/>
    <w:rsid w:val="DFF588EF"/>
    <w:rsid w:val="DFF6CFCC"/>
    <w:rsid w:val="E3FC3CA4"/>
    <w:rsid w:val="E7F654AF"/>
    <w:rsid w:val="E9FB12FD"/>
    <w:rsid w:val="ECFF7896"/>
    <w:rsid w:val="EDDFC441"/>
    <w:rsid w:val="EDF6773A"/>
    <w:rsid w:val="EFD78CA9"/>
    <w:rsid w:val="EFDFAE7C"/>
    <w:rsid w:val="F0FFBBCD"/>
    <w:rsid w:val="F525C237"/>
    <w:rsid w:val="F6BFF4C0"/>
    <w:rsid w:val="F6DCE98B"/>
    <w:rsid w:val="F6FF59A5"/>
    <w:rsid w:val="F7FFA81C"/>
    <w:rsid w:val="F96B12CF"/>
    <w:rsid w:val="FBBFF9C8"/>
    <w:rsid w:val="FBEBFF03"/>
    <w:rsid w:val="FD5B22D9"/>
    <w:rsid w:val="FDFFA07F"/>
    <w:rsid w:val="FF795A49"/>
    <w:rsid w:val="FFF64457"/>
    <w:rsid w:val="FFFFD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2070</Words>
  <Characters>2092</Characters>
  <Lines>0</Lines>
  <Paragraphs>0</Paragraphs>
  <TotalTime>10</TotalTime>
  <ScaleCrop>false</ScaleCrop>
  <LinksUpToDate>false</LinksUpToDate>
  <CharactersWithSpaces>2095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2024-06-04T08:58:00Z</dcterms:created>
  <dc:creator>李斌斌</dc:creator>
  <cp:lastModifiedBy>WPS_1528078721</cp:lastModifiedBy>
  <cp:lastPrinted>2024-10-16T23:32:00Z</cp:lastPrinted>
  <dcterms:modified xsi:type="dcterms:W3CDTF">2025-05-08T23:15:18Z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F231E9CF61BC457A9E7FB15D8A9F4153_13</vt:lpwstr>
  </property>
  <property fmtid="{D5CDD505-2E9C-101B-9397-08002B2CF9AE}" pid="4" name="KSOTemplateDocerSaveRecord">
    <vt:lpwstr>eyJoZGlkIjoiOGUwOWE0YjhmYTkxODU3OTI4NDI5ZmUzNGEwYTQzNmUiLCJ1c2VySWQiOiIzNzU4NTAwNjkifQ==</vt:lpwstr>
  </property>
</Properties>
</file>