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480" w:lineRule="atLeast"/>
        <w:jc w:val="both"/>
        <w:rPr>
          <w:rFonts w:ascii="仿宋_GB2312" w:hAnsi="仿宋_GB2312" w:eastAsia="仿宋_GB2312" w:cs="仿宋_GB2312"/>
          <w:b w:val="0"/>
          <w:bCs w:val="0"/>
          <w:sz w:val="32"/>
          <w:szCs w:val="32"/>
          <w:shd w:val="clear" w:color="auto" w:fill="FFFFFF"/>
          <w:lang w:bidi="ar"/>
        </w:rPr>
      </w:pPr>
      <w:r>
        <w:rPr>
          <w:rFonts w:ascii="仿宋_GB2312" w:hAnsi="仿宋_GB2312" w:eastAsia="仿宋_GB2312" w:cs="仿宋_GB2312"/>
          <w:b w:val="0"/>
          <w:bCs w:val="0"/>
          <w:sz w:val="32"/>
          <w:szCs w:val="32"/>
          <w:shd w:val="clear" w:color="auto" w:fill="FFFFFF"/>
          <w:lang w:bidi="ar"/>
        </w:rPr>
        <w:t>附件2</w:t>
      </w:r>
    </w:p>
    <w:p>
      <w:pPr>
        <w:pStyle w:val="2"/>
        <w:widowControl/>
        <w:shd w:val="clear" w:color="auto" w:fill="FFFFFF"/>
        <w:spacing w:before="0" w:beforeAutospacing="0" w:after="0" w:afterAutospacing="0" w:line="480" w:lineRule="atLeast"/>
        <w:jc w:val="center"/>
        <w:rPr>
          <w:rFonts w:ascii="方正小标宋简体" w:hAnsi="方正小标宋简体" w:eastAsia="方正小标宋简体" w:cs="方正小标宋简体"/>
          <w:b w:val="0"/>
          <w:bCs w:val="0"/>
          <w:sz w:val="36"/>
          <w:szCs w:val="36"/>
          <w:shd w:val="clear" w:color="auto" w:fill="FFFFFF"/>
          <w:lang w:bidi="ar"/>
        </w:rPr>
      </w:pPr>
      <w:r>
        <w:rPr>
          <w:rFonts w:ascii="方正小标宋简体" w:hAnsi="方正小标宋简体" w:eastAsia="方正小标宋简体" w:cs="方正小标宋简体"/>
          <w:b w:val="0"/>
          <w:bCs w:val="0"/>
          <w:sz w:val="36"/>
          <w:szCs w:val="36"/>
          <w:shd w:val="clear" w:color="auto" w:fill="FFFFFF"/>
          <w:lang w:bidi="ar"/>
        </w:rPr>
        <w:t>综合评分的标准和方法</w:t>
      </w:r>
    </w:p>
    <w:p>
      <w:pPr>
        <w:pStyle w:val="3"/>
        <w:widowControl/>
        <w:shd w:val="clear" w:color="auto" w:fill="FFFFFF"/>
        <w:spacing w:before="0" w:beforeAutospacing="0" w:after="0" w:afterAutospacing="0" w:line="480" w:lineRule="atLeast"/>
        <w:ind w:firstLine="420"/>
        <w:rPr>
          <w:rFonts w:hint="eastAsia" w:ascii="宋体" w:hAnsi="宋体" w:cs="宋体"/>
          <w:shd w:val="clear" w:color="auto" w:fill="FFFFFF"/>
        </w:rPr>
      </w:pPr>
    </w:p>
    <w:p>
      <w:pPr>
        <w:pStyle w:val="3"/>
        <w:widowControl/>
        <w:shd w:val="clear" w:color="auto" w:fill="FFFFFF"/>
        <w:spacing w:before="0" w:beforeAutospacing="0" w:after="0" w:afterAutospacing="0" w:line="480" w:lineRule="atLeast"/>
        <w:ind w:firstLine="420"/>
        <w:rPr>
          <w:rFonts w:hint="eastAsia" w:ascii="宋体" w:hAnsi="宋体" w:cs="宋体"/>
        </w:rPr>
      </w:pPr>
      <w:r>
        <w:rPr>
          <w:rFonts w:hint="eastAsia" w:ascii="宋体" w:hAnsi="宋体" w:cs="宋体"/>
          <w:shd w:val="clear" w:color="auto" w:fill="FFFFFF"/>
        </w:rPr>
        <w:t>采购小组将采用综合评分法对提交报价的合格供应商的评分材料和报价进行综合评分。具体综合评分的标准和方法如下：</w:t>
      </w:r>
    </w:p>
    <w:p>
      <w:pPr>
        <w:pStyle w:val="3"/>
        <w:widowControl/>
        <w:shd w:val="clear" w:color="auto" w:fill="FFFFFF"/>
        <w:spacing w:before="0" w:beforeAutospacing="0" w:after="0" w:afterAutospacing="0" w:line="480" w:lineRule="atLeast"/>
        <w:ind w:firstLine="480" w:firstLineChars="200"/>
        <w:rPr>
          <w:rFonts w:hint="eastAsia" w:ascii="宋体" w:hAnsi="宋体" w:cs="宋体"/>
          <w:shd w:val="clear" w:color="auto" w:fill="FFFFFF"/>
        </w:rPr>
      </w:pPr>
      <w:r>
        <w:rPr>
          <w:rFonts w:hint="eastAsia" w:ascii="宋体" w:hAnsi="宋体" w:cs="宋体"/>
          <w:shd w:val="clear" w:color="auto" w:fill="FFFFFF"/>
        </w:rPr>
        <w:t>1.采购小组将提交报价的合格供应商从技术、商务及报价部分分别进行评议并评分，并汇总出技术、商务及报价部分的综合得分。资格审核通过且综合得分最高的供应商将被推荐为第一成交候选供应商。</w:t>
      </w:r>
    </w:p>
    <w:p>
      <w:pPr>
        <w:pStyle w:val="3"/>
        <w:widowControl/>
        <w:shd w:val="clear" w:color="auto" w:fill="FFFFFF"/>
        <w:spacing w:before="0" w:beforeAutospacing="0" w:after="0" w:afterAutospacing="0" w:line="480" w:lineRule="atLeast"/>
        <w:ind w:firstLine="480" w:firstLineChars="200"/>
        <w:rPr>
          <w:rFonts w:hint="eastAsia" w:ascii="宋体" w:hAnsi="宋体" w:cs="宋体"/>
        </w:rPr>
      </w:pPr>
      <w:r>
        <w:rPr>
          <w:rFonts w:hint="eastAsia" w:ascii="宋体" w:hAnsi="宋体" w:cs="宋体"/>
          <w:shd w:val="clear" w:color="auto" w:fill="FFFFFF"/>
        </w:rPr>
        <w:t>2.具体评审标准和方法：</w:t>
      </w:r>
    </w:p>
    <w:p>
      <w:pPr>
        <w:pStyle w:val="3"/>
        <w:widowControl/>
        <w:shd w:val="clear" w:color="auto" w:fill="FFFFFF"/>
        <w:spacing w:before="0" w:beforeAutospacing="0" w:after="0" w:afterAutospacing="0" w:line="480" w:lineRule="atLeast"/>
        <w:ind w:firstLine="480" w:firstLineChars="200"/>
        <w:rPr>
          <w:rFonts w:hint="eastAsia" w:ascii="宋体" w:hAnsi="宋体" w:cs="宋体"/>
        </w:rPr>
      </w:pPr>
      <w:r>
        <w:rPr>
          <w:rFonts w:hint="eastAsia" w:ascii="宋体" w:hAnsi="宋体" w:cs="宋体"/>
          <w:shd w:val="clear" w:color="auto" w:fill="FFFFFF"/>
        </w:rPr>
        <w:t>（1）评分材料满足项目全部实质性要求，且按照评审因素的量化指标综合评审总得分最高的供应商为第一成交候选供应商。</w:t>
      </w:r>
    </w:p>
    <w:p>
      <w:pPr>
        <w:pStyle w:val="3"/>
        <w:widowControl/>
        <w:shd w:val="clear" w:color="auto" w:fill="FFFFFF"/>
        <w:spacing w:before="0" w:beforeAutospacing="0" w:after="0" w:afterAutospacing="0" w:line="480" w:lineRule="atLeast"/>
        <w:ind w:firstLine="480" w:firstLineChars="200"/>
        <w:rPr>
          <w:rFonts w:hint="eastAsia" w:ascii="宋体" w:hAnsi="宋体" w:cs="宋体"/>
        </w:rPr>
      </w:pPr>
      <w:r>
        <w:rPr>
          <w:rFonts w:hint="eastAsia" w:ascii="宋体" w:hAnsi="宋体" w:cs="宋体"/>
          <w:shd w:val="clear" w:color="auto" w:fill="FFFFFF"/>
        </w:rPr>
        <w:t>（2）每个供应商的评审总得分FA＝F1＋F2＋F3，其中：F1指价格项评审因素得分、F2指技术项评审因素得分、F3指商务项评审因素得分。</w:t>
      </w:r>
    </w:p>
    <w:p>
      <w:pPr>
        <w:pStyle w:val="3"/>
        <w:widowControl/>
        <w:shd w:val="clear" w:color="auto" w:fill="FFFFFF"/>
        <w:spacing w:before="0" w:beforeAutospacing="0" w:after="0" w:afterAutospacing="0" w:line="480" w:lineRule="atLeast"/>
        <w:ind w:firstLine="480" w:firstLineChars="200"/>
        <w:rPr>
          <w:rFonts w:hint="eastAsia" w:ascii="宋体" w:hAnsi="宋体" w:cs="宋体"/>
        </w:rPr>
      </w:pPr>
      <w:r>
        <w:rPr>
          <w:rFonts w:hint="eastAsia" w:ascii="宋体" w:hAnsi="宋体" w:cs="宋体"/>
          <w:shd w:val="clear" w:color="auto" w:fill="FFFFFF"/>
        </w:rPr>
        <w:t>（3）各项评审因素的设置如下：</w:t>
      </w:r>
    </w:p>
    <w:p>
      <w:pPr>
        <w:pStyle w:val="3"/>
        <w:widowControl/>
        <w:spacing w:before="0" w:beforeAutospacing="0" w:after="0" w:afterAutospacing="0" w:line="480" w:lineRule="atLeast"/>
        <w:ind w:firstLine="420"/>
        <w:rPr>
          <w:rFonts w:hint="eastAsia" w:ascii="宋体" w:hAnsi="宋体" w:cs="宋体"/>
        </w:rPr>
      </w:pPr>
      <w:r>
        <w:rPr>
          <w:rFonts w:hint="eastAsia" w:ascii="宋体" w:hAnsi="宋体" w:cs="宋体"/>
          <w:shd w:val="clear" w:color="auto" w:fill="FFFFFF"/>
        </w:rPr>
        <w:t>各项评审因素的设置如下：</w:t>
      </w:r>
    </w:p>
    <w:p>
      <w:pPr>
        <w:pStyle w:val="3"/>
        <w:widowControl/>
        <w:spacing w:before="0" w:beforeAutospacing="0" w:after="0" w:afterAutospacing="0" w:line="480" w:lineRule="atLeast"/>
        <w:ind w:firstLine="420"/>
        <w:rPr>
          <w:rFonts w:hint="eastAsia" w:ascii="宋体" w:hAnsi="宋体" w:cs="宋体"/>
        </w:rPr>
      </w:pPr>
      <w:r>
        <w:rPr>
          <w:rFonts w:hint="eastAsia" w:ascii="宋体" w:hAnsi="宋体" w:cs="宋体"/>
          <w:shd w:val="clear" w:color="auto" w:fill="FFFFFF"/>
        </w:rPr>
        <w:t>报价部分评分PF 满分为10分</w:t>
      </w:r>
    </w:p>
    <w:p>
      <w:pPr>
        <w:pStyle w:val="3"/>
        <w:widowControl/>
        <w:spacing w:before="0" w:beforeAutospacing="0" w:after="0" w:afterAutospacing="0" w:line="480" w:lineRule="atLeast"/>
        <w:ind w:firstLine="420"/>
        <w:rPr>
          <w:rFonts w:hint="eastAsia" w:ascii="宋体" w:hAnsi="宋体" w:cs="宋体"/>
          <w:shd w:val="clear" w:color="auto" w:fill="FFFFFF"/>
        </w:rPr>
      </w:pPr>
      <w:r>
        <w:rPr>
          <w:rFonts w:hint="eastAsia" w:ascii="宋体" w:hAnsi="宋体" w:cs="宋体"/>
          <w:shd w:val="clear" w:color="auto" w:fill="FFFFFF"/>
        </w:rPr>
        <w:t>价格分采用低价优先法计算，即满足项目要求且报价最低的供应商的价格为基准价，其价格分为满分。其他供应商的价格分统一按照下列公式计算：报价得分=（基准价／报价）×10。</w:t>
      </w:r>
    </w:p>
    <w:p>
      <w:pPr>
        <w:pStyle w:val="3"/>
        <w:widowControl/>
        <w:spacing w:before="0" w:beforeAutospacing="0" w:after="0" w:afterAutospacing="0" w:line="480" w:lineRule="atLeast"/>
        <w:ind w:firstLine="420"/>
        <w:rPr>
          <w:rFonts w:hint="eastAsia" w:ascii="宋体" w:hAnsi="宋体" w:cs="宋体"/>
          <w:shd w:val="clear" w:color="auto" w:fill="FFFFFF"/>
        </w:rPr>
      </w:pPr>
      <w:r>
        <w:rPr>
          <w:rFonts w:hint="eastAsia" w:ascii="宋体" w:hAnsi="宋体" w:cs="宋体"/>
          <w:shd w:val="clear" w:color="auto" w:fill="FFFFFF"/>
        </w:rPr>
        <w:t>技术部分评分PT 满分为67分</w:t>
      </w:r>
    </w:p>
    <w:tbl>
      <w:tblPr>
        <w:tblStyle w:val="4"/>
        <w:tblW w:w="5432" w:type="pct"/>
        <w:tblInd w:w="-7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61"/>
        <w:gridCol w:w="756"/>
        <w:gridCol w:w="70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sz w:val="24"/>
              </w:rPr>
            </w:pPr>
            <w:r>
              <w:rPr>
                <w:rFonts w:hint="eastAsia" w:ascii="宋体" w:hAnsi="宋体" w:cs="宋体"/>
                <w:kern w:val="0"/>
                <w:sz w:val="24"/>
                <w:shd w:val="clear" w:color="auto" w:fill="FFFFFF"/>
                <w:lang w:bidi="ar"/>
              </w:rPr>
              <w:t>项目</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sz w:val="24"/>
              </w:rPr>
            </w:pPr>
            <w:r>
              <w:rPr>
                <w:rFonts w:hint="eastAsia" w:ascii="宋体" w:hAnsi="宋体" w:cs="宋体"/>
                <w:kern w:val="0"/>
                <w:sz w:val="24"/>
                <w:lang w:bidi="ar"/>
              </w:rPr>
              <w:t>分值</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widowControl/>
              <w:wordWrap w:val="0"/>
              <w:spacing w:line="480" w:lineRule="atLeast"/>
              <w:jc w:val="left"/>
              <w:rPr>
                <w:rFonts w:hint="eastAsia" w:ascii="宋体" w:hAnsi="宋体" w:cs="宋体"/>
                <w:sz w:val="24"/>
              </w:rPr>
            </w:pPr>
            <w:r>
              <w:rPr>
                <w:rFonts w:hint="eastAsia" w:ascii="宋体" w:hAnsi="宋体" w:cs="宋体"/>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1、</w:t>
            </w:r>
            <w:r>
              <w:rPr>
                <w:rFonts w:hint="eastAsia" w:ascii="宋体" w:hAnsi="宋体" w:cs="宋体"/>
                <w:kern w:val="0"/>
                <w:sz w:val="24"/>
                <w:lang w:bidi="ar"/>
              </w:rPr>
              <w:t>服务响应情况</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49</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kern w:val="0"/>
                <w:sz w:val="24"/>
                <w:lang w:bidi="ar"/>
              </w:rPr>
              <w:t>根据供应商对服务内容及要求逐项响应承诺情况由评委进行评分（需提供服务要求响应表），供应商响应内容全部满足的得49分，每负偏离一项扣7分，正偏离不加分。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2、《投资福建》宣传册设计</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根据项目需求提供《投资福建》宣传册封面页、封底页、目录页的设计效果图及设计说明，由评委进行评分：设计图紧扣主题、画面元素应用有创意且美观协调的得3分；设计图符合主题、画面整体美观协调的得2分；设计图符合主题，设计效果较为一般的得1分，未提供或不满足本项要求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3、《投资福建》手提袋设计</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 xml:space="preserve">投标人根据项目需求提供《投资福建》手提袋正、反面设计效果图和设计说明，由评委进行评分：设计图紧扣主题、画面元素应用有创意且美观协调的得3分；设计图符合主题、画面整体美观协调的得2分；设计图符合主题，设计效果较为一般的得1分，未提供或不满足本项要求的不得分。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4、投洽会福建省团邀请函设计</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根据项目需求提供投洽会福建省团邀请函封面页、封底页设计效果图和设计说明，由评委进行评分：设计图紧扣主题、画面元素应用有创意且美观协调的得3分；设计图符合主题、画面整体美观协调的得2分；设计图符合主题，设计效果较为一般的得1分，未提供或不满足本项要求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5、进度计划安排方案</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根据项目需求提供宣传册设计制作进度计划安排方案，由评委进行评分：进度计划安排全面、合理的得3分；进度计划安排较全面、较合理的得2分；进度计划安排不够全面、合理性一般的得1分；未提供方案或内容存在明显错误、内容明显不适用于本项目需求的均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bottom w:val="single" w:color="000000" w:sz="6" w:space="0"/>
              <w:right w:val="single" w:color="000000" w:sz="6" w:space="0"/>
            </w:tcBorders>
            <w:tcMar>
              <w:left w:w="120" w:type="dxa"/>
              <w:right w:w="120" w:type="dxa"/>
            </w:tcMar>
          </w:tcPr>
          <w:p>
            <w:pPr>
              <w:spacing w:line="360" w:lineRule="auto"/>
              <w:rPr>
                <w:rFonts w:hint="eastAsia" w:ascii="宋体" w:hAnsi="宋体" w:cs="宋体"/>
                <w:sz w:val="24"/>
              </w:rPr>
            </w:pPr>
            <w:r>
              <w:rPr>
                <w:rFonts w:hint="eastAsia" w:ascii="宋体" w:hAnsi="宋体" w:cs="宋体"/>
                <w:sz w:val="24"/>
              </w:rPr>
              <w:t>6、服务承诺</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tcPr>
          <w:p>
            <w:pPr>
              <w:spacing w:line="360" w:lineRule="auto"/>
              <w:rPr>
                <w:rFonts w:hint="eastAsia" w:ascii="宋体" w:hAnsi="宋体" w:cs="宋体"/>
                <w:sz w:val="24"/>
              </w:rPr>
            </w:pPr>
            <w:r>
              <w:rPr>
                <w:rFonts w:hint="eastAsia" w:ascii="宋体" w:hAnsi="宋体" w:cs="宋体"/>
                <w:sz w:val="24"/>
              </w:rPr>
              <w:t>3</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tcPr>
          <w:p>
            <w:pPr>
              <w:spacing w:line="360" w:lineRule="auto"/>
              <w:rPr>
                <w:rFonts w:hint="eastAsia" w:ascii="宋体" w:hAnsi="宋体" w:cs="宋体"/>
                <w:sz w:val="24"/>
              </w:rPr>
            </w:pPr>
            <w:r>
              <w:rPr>
                <w:rFonts w:hint="eastAsia" w:ascii="宋体" w:hAnsi="宋体" w:cs="宋体"/>
                <w:sz w:val="24"/>
              </w:rPr>
              <w:t>投标人承诺中标后，服务期内各项宣传材料按照采购人的要求修改至采购人满意为止。提供专项承诺函的得3分，未提供承诺函的不得分。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7、售后服务（增值服务）方案</w:t>
            </w:r>
          </w:p>
        </w:tc>
        <w:tc>
          <w:tcPr>
            <w:tcW w:w="407"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3806" w:type="pct"/>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根据项目需求提供的售后服务方案（包括售后服务或增值服务内容、服务需求响应时间等）等方面，由评委进行评分：售后服务或增值服务内容共不少于3项，且内容合理、可行性高的得3分，售后服务或增值服务内容共不少于3项，内容较为合理，可行性较高的得2分，售后服务或增值服务内容共2项，内容较为合理，可行性较高的得1分，未提供方案或服务内容少于2项或明显不适用于本项目需求的均不得分。</w:t>
            </w:r>
          </w:p>
        </w:tc>
      </w:tr>
    </w:tbl>
    <w:p>
      <w:pPr>
        <w:pStyle w:val="3"/>
        <w:widowControl/>
        <w:spacing w:before="0" w:beforeAutospacing="0" w:after="0" w:afterAutospacing="0" w:line="480" w:lineRule="atLeast"/>
        <w:rPr>
          <w:rFonts w:hint="eastAsia" w:ascii="宋体" w:hAnsi="宋体" w:cs="宋体"/>
          <w:shd w:val="clear" w:color="auto" w:fill="FFFFFF"/>
        </w:rPr>
      </w:pPr>
    </w:p>
    <w:p>
      <w:pPr>
        <w:pStyle w:val="3"/>
        <w:widowControl/>
        <w:spacing w:before="0" w:beforeAutospacing="0" w:after="0" w:afterAutospacing="0" w:line="480" w:lineRule="atLeast"/>
        <w:ind w:firstLine="480" w:firstLineChars="200"/>
        <w:rPr>
          <w:rFonts w:hint="eastAsia" w:ascii="宋体" w:hAnsi="宋体" w:cs="宋体"/>
        </w:rPr>
      </w:pPr>
      <w:r>
        <w:rPr>
          <w:rFonts w:hint="eastAsia" w:ascii="宋体" w:hAnsi="宋体" w:cs="宋体"/>
          <w:shd w:val="clear" w:color="auto" w:fill="FFFFFF"/>
        </w:rPr>
        <w:t>商务部分评分PB 满分为23分</w:t>
      </w:r>
    </w:p>
    <w:tbl>
      <w:tblPr>
        <w:tblStyle w:val="4"/>
        <w:tblW w:w="5431" w:type="pct"/>
        <w:tblInd w:w="-7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61"/>
        <w:gridCol w:w="756"/>
        <w:gridCol w:w="70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项目</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分值</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1、服务实力</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2</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投标人承诺近三年来的经营活动中无合同违约行为的得2分。（投标人成立不满三年的，则承诺自成立以来经营活动中无合同违约行为）须提供承诺函（格式自拟），未提供的不得分。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2、服务经验</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投标人提供自2021年1月1日以来（以合同签订日期为准）承接过的服务省级及以上政府单位商务领域宣传服务项目经验，每提供一份项目</w:t>
            </w:r>
            <w:bookmarkStart w:id="0" w:name="_GoBack"/>
            <w:bookmarkEnd w:id="0"/>
            <w:r>
              <w:rPr>
                <w:rFonts w:hint="eastAsia" w:ascii="宋体" w:hAnsi="宋体" w:cs="宋体"/>
                <w:sz w:val="24"/>
              </w:rPr>
              <w:t>证明材料的得1分，满分3分。须提供有效的项目服务合同复印件，并加盖投标人单位公章，未提供或提供不完整的不得分。（同一个项目不同服务期的服务经验不重复得分）（本项与3、业绩及4、满意度项为同一个项目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3、业绩</w:t>
            </w:r>
          </w:p>
        </w:tc>
        <w:tc>
          <w:tcPr>
            <w:tcW w:w="75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70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提供自2021年1月1日以来（以合同签订日期为准）同类型项目（含宣传册或其他宣传材料设计制作）的业绩，每提供一份业绩证明材料的得1分，满分3分。须提供相关网站中标公告的下载网页或截图并注明网址、中标通知书复印件、采购合同文本复印件，以及能够证明该业绩项目已经验收合格的加盖业主单位或业主单位使用部门公章的相关证明文件复印件，并加盖投标人单位公章，未提供或提供不完整的不得分。（同一个项目不同服务期的业绩不重复得分）（本项与2、服务经验及4、满意度项为同一个项目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4、满意度</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投标人提供自2021年1月1日以来（以合同签订日期为准）由业主单位出具的同类型项目（含政务类宣传册或其他宣传材料设计制作）的用户满意度评价证明，每提供一份好评证明（体现评价为优、满意、良好或分数在90分以上的）的得1分，满分3分。须提供加盖业主单位或业主单位使用部门的公章的相关业主满意度评价证明材料复印件以及项目的采购合同复印件，并加盖投标人单位公章，未提供或提供不完整的不得分。（同一个项目不同服务期的业绩不重复得分）（本项与2、服务经验及3、业绩为同一个项目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5、项目团队成员1</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5.1</w:t>
            </w:r>
            <w:r>
              <w:rPr>
                <w:rFonts w:hint="eastAsia" w:ascii="宋体" w:hAnsi="宋体" w:cs="宋体"/>
                <w:kern w:val="0"/>
                <w:sz w:val="24"/>
                <w:lang w:bidi="ar"/>
              </w:rPr>
              <w:t>投标人为本项目拟配置的文案编辑人员（1人），具有中文或新闻学专业的本科及以上学历的得1分，具有新闻采编从业资格培训证书的得1分，获得过省级及以上行政部门颁发的文字类荣誉奖项的得1分，每提供1项得1分，满分3分。须提供对应人员的相关证书及投标截止时间前六个月任一个月（不含投标截止时间当月）供应商为其缴纳社保的证明材料，并加盖供应商单位公章，未提供的不得分</w:t>
            </w:r>
            <w:r>
              <w:rPr>
                <w:rFonts w:hint="eastAsia" w:ascii="宋体" w:hAnsi="宋体" w:cs="宋体"/>
                <w:sz w:val="24"/>
              </w:rPr>
              <w:t>。（5.1与5.2为同一人的不重复得分）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5、项目团队成员2</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3</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spacing w:line="360" w:lineRule="auto"/>
              <w:rPr>
                <w:rFonts w:hint="eastAsia" w:ascii="宋体" w:hAnsi="宋体" w:cs="宋体"/>
                <w:sz w:val="24"/>
              </w:rPr>
            </w:pPr>
            <w:r>
              <w:rPr>
                <w:rFonts w:hint="eastAsia" w:ascii="宋体" w:hAnsi="宋体" w:cs="宋体"/>
                <w:sz w:val="24"/>
              </w:rPr>
              <w:t>5.2投标人为本项目拟配置的团队成员中，拥有设计学类相关专业的本科及以上学历证明或资质资格证书，每提供1人得1分，满分3分。须提供对应成员的相关证书及投标截止时间前六个月任一个月（不含投标截止时间当月）投标人为其缴纳社保的证明材料，并加盖投标人单位公章，未提供的不得分。（5.1与5.2为同一人的不重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bottom w:val="single" w:color="000000" w:sz="6" w:space="0"/>
              <w:right w:val="single" w:color="000000" w:sz="6" w:space="0"/>
            </w:tcBorders>
            <w:tcMar>
              <w:left w:w="120" w:type="dxa"/>
              <w:right w:w="120" w:type="dxa"/>
            </w:tcMar>
          </w:tcPr>
          <w:p>
            <w:pPr>
              <w:spacing w:line="360" w:lineRule="auto"/>
              <w:rPr>
                <w:rFonts w:hint="eastAsia" w:ascii="宋体" w:hAnsi="宋体" w:cs="宋体"/>
                <w:sz w:val="24"/>
              </w:rPr>
            </w:pPr>
            <w:r>
              <w:rPr>
                <w:rFonts w:hint="eastAsia" w:ascii="宋体" w:hAnsi="宋体" w:cs="宋体"/>
                <w:sz w:val="24"/>
              </w:rPr>
              <w:t>6、服务响应</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tcPr>
          <w:p>
            <w:pPr>
              <w:spacing w:line="360" w:lineRule="auto"/>
              <w:rPr>
                <w:rFonts w:hint="eastAsia" w:ascii="宋体" w:hAnsi="宋体" w:cs="宋体"/>
                <w:sz w:val="24"/>
              </w:rPr>
            </w:pPr>
            <w:r>
              <w:rPr>
                <w:rFonts w:hint="eastAsia" w:ascii="宋体" w:hAnsi="宋体" w:cs="宋体"/>
                <w:sz w:val="24"/>
              </w:rPr>
              <w:t>3</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tcPr>
          <w:tbl>
            <w:tblPr>
              <w:tblStyle w:val="4"/>
              <w:tblW w:w="0" w:type="dxa"/>
              <w:tblInd w:w="0" w:type="dxa"/>
              <w:tblLayout w:type="autofit"/>
              <w:tblCellMar>
                <w:top w:w="15" w:type="dxa"/>
                <w:left w:w="15" w:type="dxa"/>
                <w:bottom w:w="15" w:type="dxa"/>
                <w:right w:w="15" w:type="dxa"/>
              </w:tblCellMar>
            </w:tblPr>
            <w:tblGrid>
              <w:gridCol w:w="6615"/>
            </w:tblGrid>
            <w:tr>
              <w:tblPrEx>
                <w:tblCellMar>
                  <w:top w:w="15" w:type="dxa"/>
                  <w:left w:w="15" w:type="dxa"/>
                  <w:bottom w:w="15" w:type="dxa"/>
                  <w:right w:w="15" w:type="dxa"/>
                </w:tblCellMar>
              </w:tblPrEx>
              <w:trPr>
                <w:trHeight w:val="360" w:hRule="atLeast"/>
              </w:trPr>
              <w:tc>
                <w:tcPr>
                  <w:tcW w:w="6615" w:type="dxa"/>
                  <w:shd w:val="clear" w:color="auto" w:fill="auto"/>
                  <w:vAlign w:val="center"/>
                </w:tcPr>
                <w:p>
                  <w:pPr>
                    <w:spacing w:line="360" w:lineRule="auto"/>
                    <w:rPr>
                      <w:rFonts w:hint="eastAsia" w:ascii="宋体" w:hAnsi="宋体" w:cs="宋体"/>
                      <w:sz w:val="24"/>
                      <w:highlight w:val="yellow"/>
                    </w:rPr>
                  </w:pPr>
                  <w:r>
                    <w:rPr>
                      <w:rFonts w:hint="eastAsia" w:ascii="宋体" w:hAnsi="宋体" w:cs="宋体"/>
                      <w:sz w:val="24"/>
                    </w:rPr>
                    <w:t>投标人承诺中标后，在服务期间接到采购人通知后立即响应并能在2小时（含）内到达现场的得3分；能在3小时（含）内到达现场的得2分；能在4小时（含）内到达现场的得1分。须提供承诺函（格式自拟），未提供的不得分。</w:t>
                  </w:r>
                </w:p>
              </w:tc>
            </w:tr>
          </w:tbl>
          <w:p>
            <w:pPr>
              <w:spacing w:line="360" w:lineRule="auto"/>
              <w:rPr>
                <w:rFonts w:hint="eastAsia" w:ascii="宋体" w:hAnsi="宋体" w:cs="宋体"/>
                <w:sz w:val="24"/>
                <w:highlight w:val="yellow"/>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1" w:type="dxa"/>
            <w:tcBorders>
              <w:top w:val="single" w:color="000000" w:sz="6" w:space="0"/>
              <w:left w:val="single" w:color="000000" w:sz="6" w:space="0"/>
              <w:bottom w:val="single" w:color="000000" w:sz="6" w:space="0"/>
              <w:right w:val="single" w:color="000000" w:sz="6" w:space="0"/>
            </w:tcBorders>
            <w:tcMar>
              <w:left w:w="120" w:type="dxa"/>
              <w:right w:w="120" w:type="dxa"/>
            </w:tcMar>
          </w:tcPr>
          <w:p>
            <w:pPr>
              <w:spacing w:line="360" w:lineRule="auto"/>
              <w:rPr>
                <w:rFonts w:hint="eastAsia" w:ascii="宋体" w:hAnsi="宋体" w:cs="宋体"/>
                <w:sz w:val="24"/>
              </w:rPr>
            </w:pPr>
            <w:r>
              <w:rPr>
                <w:rFonts w:hint="eastAsia" w:ascii="宋体" w:hAnsi="宋体" w:cs="宋体"/>
                <w:sz w:val="24"/>
              </w:rPr>
              <w:t>7、知识产权</w:t>
            </w:r>
          </w:p>
        </w:tc>
        <w:tc>
          <w:tcPr>
            <w:tcW w:w="756" w:type="dxa"/>
            <w:tcBorders>
              <w:top w:val="single" w:color="000000" w:sz="6" w:space="0"/>
              <w:left w:val="single" w:color="000000" w:sz="6" w:space="0"/>
              <w:bottom w:val="single" w:color="000000" w:sz="6" w:space="0"/>
              <w:right w:val="single" w:color="000000" w:sz="6" w:space="0"/>
            </w:tcBorders>
            <w:tcMar>
              <w:left w:w="120" w:type="dxa"/>
              <w:right w:w="120" w:type="dxa"/>
            </w:tcMar>
          </w:tcPr>
          <w:p>
            <w:pPr>
              <w:spacing w:line="360" w:lineRule="auto"/>
              <w:rPr>
                <w:rFonts w:hint="eastAsia" w:ascii="宋体" w:hAnsi="宋体" w:cs="宋体"/>
                <w:sz w:val="24"/>
              </w:rPr>
            </w:pPr>
            <w:r>
              <w:rPr>
                <w:rFonts w:hint="eastAsia" w:ascii="宋体" w:hAnsi="宋体" w:cs="宋体"/>
                <w:sz w:val="24"/>
              </w:rPr>
              <w:t>3</w:t>
            </w:r>
          </w:p>
        </w:tc>
        <w:tc>
          <w:tcPr>
            <w:tcW w:w="7066" w:type="dxa"/>
            <w:tcBorders>
              <w:top w:val="single" w:color="000000" w:sz="6" w:space="0"/>
              <w:left w:val="single" w:color="000000" w:sz="6" w:space="0"/>
              <w:bottom w:val="single" w:color="000000" w:sz="6" w:space="0"/>
              <w:right w:val="single" w:color="000000" w:sz="6" w:space="0"/>
            </w:tcBorders>
            <w:tcMar>
              <w:left w:w="120" w:type="dxa"/>
              <w:right w:w="120" w:type="dxa"/>
            </w:tcMar>
          </w:tcPr>
          <w:tbl>
            <w:tblPr>
              <w:tblStyle w:val="4"/>
              <w:tblW w:w="0" w:type="dxa"/>
              <w:tblInd w:w="0" w:type="dxa"/>
              <w:tblLayout w:type="autofit"/>
              <w:tblCellMar>
                <w:top w:w="15" w:type="dxa"/>
                <w:left w:w="15" w:type="dxa"/>
                <w:bottom w:w="15" w:type="dxa"/>
                <w:right w:w="15" w:type="dxa"/>
              </w:tblCellMar>
            </w:tblPr>
            <w:tblGrid>
              <w:gridCol w:w="6615"/>
            </w:tblGrid>
            <w:tr>
              <w:tblPrEx>
                <w:tblCellMar>
                  <w:top w:w="15" w:type="dxa"/>
                  <w:left w:w="15" w:type="dxa"/>
                  <w:bottom w:w="15" w:type="dxa"/>
                  <w:right w:w="15" w:type="dxa"/>
                </w:tblCellMar>
              </w:tblPrEx>
              <w:trPr>
                <w:trHeight w:val="360" w:hRule="atLeast"/>
              </w:trPr>
              <w:tc>
                <w:tcPr>
                  <w:tcW w:w="6615" w:type="dxa"/>
                  <w:shd w:val="clear" w:color="auto" w:fill="auto"/>
                  <w:vAlign w:val="center"/>
                </w:tcPr>
                <w:p>
                  <w:pPr>
                    <w:spacing w:line="360" w:lineRule="auto"/>
                    <w:rPr>
                      <w:rFonts w:hint="eastAsia" w:ascii="宋体" w:hAnsi="宋体" w:cs="宋体"/>
                      <w:sz w:val="24"/>
                    </w:rPr>
                  </w:pPr>
                  <w:r>
                    <w:rPr>
                      <w:rFonts w:hint="eastAsia" w:ascii="宋体" w:hAnsi="宋体" w:cs="宋体"/>
                      <w:sz w:val="24"/>
                    </w:rPr>
                    <w:t>投标人承诺中标后，由投标人配合提供的各类设计素材不侵犯第三方的知识产权，若因此产生的相关侵权问题，由投标人全权负责处理，并承担赔偿因此给采购人造成的损失。提供专项承诺函的得3分，未提供承诺函的不得分。</w:t>
                  </w:r>
                </w:p>
              </w:tc>
            </w:tr>
          </w:tbl>
          <w:p>
            <w:pPr>
              <w:spacing w:line="360" w:lineRule="auto"/>
              <w:rPr>
                <w:rFonts w:hint="eastAsia" w:ascii="宋体" w:hAnsi="宋体" w:cs="宋体"/>
                <w:sz w:val="24"/>
              </w:rPr>
            </w:pPr>
          </w:p>
        </w:tc>
      </w:tr>
    </w:tbl>
    <w:p>
      <w:pPr>
        <w:pStyle w:val="3"/>
        <w:widowControl/>
        <w:spacing w:before="0" w:beforeAutospacing="0" w:after="0" w:afterAutospacing="0" w:line="480" w:lineRule="atLeast"/>
        <w:ind w:firstLine="420"/>
        <w:rPr>
          <w:rFonts w:hint="eastAsia" w:ascii="宋体" w:hAnsi="宋体" w:cs="宋体"/>
          <w:shd w:val="clear" w:color="auto" w:fill="FFFFFF"/>
        </w:rPr>
      </w:pPr>
    </w:p>
    <w:p>
      <w:pPr>
        <w:pStyle w:val="3"/>
        <w:widowControl/>
        <w:spacing w:before="0" w:beforeAutospacing="0" w:after="0" w:afterAutospacing="0" w:line="480" w:lineRule="atLeast"/>
        <w:ind w:firstLine="420"/>
        <w:rPr>
          <w:rFonts w:hint="eastAsia" w:ascii="宋体" w:hAnsi="宋体" w:cs="宋体"/>
        </w:rPr>
      </w:pPr>
      <w:r>
        <w:rPr>
          <w:rFonts w:hint="eastAsia" w:ascii="宋体" w:hAnsi="宋体" w:cs="宋体"/>
          <w:shd w:val="clear" w:color="auto" w:fill="FFFFFF"/>
        </w:rPr>
        <w:t>（4）成交候选供应商排列规则顺序和并列相同时的处理约定如下：</w:t>
      </w:r>
    </w:p>
    <w:p>
      <w:pPr>
        <w:pStyle w:val="3"/>
        <w:widowControl/>
        <w:spacing w:before="0" w:beforeAutospacing="0" w:after="0" w:afterAutospacing="0" w:line="480" w:lineRule="atLeast"/>
        <w:ind w:firstLine="420"/>
        <w:rPr>
          <w:rFonts w:hint="eastAsia" w:ascii="宋体" w:hAnsi="宋体" w:cs="宋体"/>
        </w:rPr>
      </w:pPr>
      <w:r>
        <w:rPr>
          <w:rFonts w:hint="eastAsia" w:ascii="宋体" w:hAnsi="宋体" w:cs="宋体"/>
          <w:shd w:val="clear" w:color="auto" w:fill="FFFFFF"/>
        </w:rPr>
        <w:t>a.成交候选供应商按照综合评审总得分（FA）由高到低顺序排列推荐。</w:t>
      </w:r>
    </w:p>
    <w:p>
      <w:pPr>
        <w:pStyle w:val="3"/>
        <w:widowControl/>
        <w:spacing w:before="0" w:beforeAutospacing="0" w:after="0" w:afterAutospacing="0" w:line="480" w:lineRule="atLeast"/>
        <w:ind w:firstLine="420"/>
        <w:rPr>
          <w:rFonts w:hint="eastAsia" w:ascii="宋体" w:hAnsi="宋体" w:cs="宋体"/>
        </w:rPr>
      </w:pPr>
      <w:r>
        <w:rPr>
          <w:rFonts w:hint="eastAsia" w:ascii="宋体" w:hAnsi="宋体" w:cs="宋体"/>
          <w:shd w:val="clear" w:color="auto" w:fill="FFFFFF"/>
        </w:rPr>
        <w:t>b.综合评审总得分（FA）相同的，按照经评审报价由低到高顺序推荐。</w:t>
      </w:r>
    </w:p>
    <w:p>
      <w:pPr>
        <w:pStyle w:val="3"/>
        <w:widowControl/>
        <w:spacing w:before="0" w:beforeAutospacing="0" w:after="0" w:afterAutospacing="0" w:line="480" w:lineRule="atLeast"/>
        <w:ind w:firstLine="420"/>
        <w:rPr>
          <w:rFonts w:hint="eastAsia" w:ascii="宋体" w:hAnsi="宋体" w:cs="宋体"/>
        </w:rPr>
      </w:pPr>
      <w:r>
        <w:rPr>
          <w:rFonts w:hint="eastAsia" w:ascii="宋体" w:hAnsi="宋体" w:cs="宋体"/>
          <w:shd w:val="clear" w:color="auto" w:fill="FFFFFF"/>
        </w:rPr>
        <w:t>c.综合评审总得分（FA）且经评审报价仍然相同的，按照技术指标优劣顺序推荐。</w:t>
      </w:r>
    </w:p>
    <w:p>
      <w:pPr>
        <w:ind w:firstLine="480" w:firstLineChars="200"/>
      </w:pPr>
      <w:r>
        <w:rPr>
          <w:rFonts w:hint="eastAsia" w:ascii="宋体" w:hAnsi="宋体" w:cs="宋体"/>
          <w:sz w:val="24"/>
          <w:shd w:val="clear" w:color="auto" w:fill="FFFFFF"/>
        </w:rPr>
        <w:t>d.经前述顺序处理仍然并列相同的，则通过随机抽取方式确定优先顺序推荐。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true"/>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ZDhhNDdkNmJlZWFmZWNlMjg5ZGE2NWE1ZTdkYWMifQ=="/>
  </w:docVars>
  <w:rsids>
    <w:rsidRoot w:val="FBBFF9C8"/>
    <w:rsid w:val="002B7A03"/>
    <w:rsid w:val="005C5E09"/>
    <w:rsid w:val="00961BAD"/>
    <w:rsid w:val="00982A40"/>
    <w:rsid w:val="00C960B3"/>
    <w:rsid w:val="061340E1"/>
    <w:rsid w:val="0800623E"/>
    <w:rsid w:val="0C9F66CF"/>
    <w:rsid w:val="11CA58B0"/>
    <w:rsid w:val="12863E8D"/>
    <w:rsid w:val="132F5944"/>
    <w:rsid w:val="1FFDC799"/>
    <w:rsid w:val="23190022"/>
    <w:rsid w:val="24A92158"/>
    <w:rsid w:val="275F2906"/>
    <w:rsid w:val="2B6009AA"/>
    <w:rsid w:val="2BD47FD9"/>
    <w:rsid w:val="2D602A25"/>
    <w:rsid w:val="2E7A595C"/>
    <w:rsid w:val="350155F3"/>
    <w:rsid w:val="35B04BF9"/>
    <w:rsid w:val="37BD4C0E"/>
    <w:rsid w:val="3FFBCD9A"/>
    <w:rsid w:val="4138720F"/>
    <w:rsid w:val="41FD2F74"/>
    <w:rsid w:val="42E0642B"/>
    <w:rsid w:val="446E1F07"/>
    <w:rsid w:val="4D7F0CE1"/>
    <w:rsid w:val="51EF6014"/>
    <w:rsid w:val="543942C9"/>
    <w:rsid w:val="54D71F1B"/>
    <w:rsid w:val="567D5F2B"/>
    <w:rsid w:val="56D71018"/>
    <w:rsid w:val="57032A2C"/>
    <w:rsid w:val="57FFD4D6"/>
    <w:rsid w:val="5D6BD64D"/>
    <w:rsid w:val="5DF3655E"/>
    <w:rsid w:val="5FB254C3"/>
    <w:rsid w:val="669C3E14"/>
    <w:rsid w:val="6CEA60A9"/>
    <w:rsid w:val="6F9A38A8"/>
    <w:rsid w:val="743A56A4"/>
    <w:rsid w:val="74781C97"/>
    <w:rsid w:val="74911176"/>
    <w:rsid w:val="74D20962"/>
    <w:rsid w:val="75DDB135"/>
    <w:rsid w:val="76BE90A0"/>
    <w:rsid w:val="76C904FF"/>
    <w:rsid w:val="76D0628D"/>
    <w:rsid w:val="79C02DCE"/>
    <w:rsid w:val="7BFFEA6E"/>
    <w:rsid w:val="7D719C02"/>
    <w:rsid w:val="7EFFAA71"/>
    <w:rsid w:val="7F7B3521"/>
    <w:rsid w:val="7FF1BB3B"/>
    <w:rsid w:val="7FF817D3"/>
    <w:rsid w:val="9C7F58B8"/>
    <w:rsid w:val="BFF69D79"/>
    <w:rsid w:val="CBF22D08"/>
    <w:rsid w:val="D3FF37DA"/>
    <w:rsid w:val="D72D86D4"/>
    <w:rsid w:val="DFF6CFCC"/>
    <w:rsid w:val="EDF6773A"/>
    <w:rsid w:val="EFDFAE7C"/>
    <w:rsid w:val="F0FFBBCD"/>
    <w:rsid w:val="F6BFF4C0"/>
    <w:rsid w:val="F96B12CF"/>
    <w:rsid w:val="FBBFF9C8"/>
    <w:rsid w:val="FFFB2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446</Words>
  <Characters>2548</Characters>
  <Lines>21</Lines>
  <Paragraphs>5</Paragraphs>
  <TotalTime>10</TotalTime>
  <ScaleCrop>false</ScaleCrop>
  <LinksUpToDate>false</LinksUpToDate>
  <CharactersWithSpaces>2989</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2024-05-31T00:58:00Z</dcterms:created>
  <dc:creator>李斌斌</dc:creator>
  <cp:lastModifiedBy>Lenovo</cp:lastModifiedBy>
  <cp:lastPrinted>2024-10-12T15:32:00Z</cp:lastPrinted>
  <dcterms:modified xsi:type="dcterms:W3CDTF">2025-02-28T15:53:56Z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2C1EE2119FDE4F9291FEFABCC8F1E0A2</vt:lpwstr>
  </property>
</Properties>
</file>