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8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8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</w:rPr>
        <w:t>市场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需求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</w:rPr>
        <w:t>调查报价单</w:t>
      </w:r>
    </w:p>
    <w:tbl>
      <w:tblPr>
        <w:tblStyle w:val="3"/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537"/>
        <w:gridCol w:w="2788"/>
        <w:gridCol w:w="236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8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5151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城市商业信息收集和分析项目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8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报价单位名称</w:t>
            </w:r>
          </w:p>
        </w:tc>
        <w:tc>
          <w:tcPr>
            <w:tcW w:w="5151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8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单位地址</w:t>
            </w:r>
          </w:p>
        </w:tc>
        <w:tc>
          <w:tcPr>
            <w:tcW w:w="5151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8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5151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8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5151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53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费用项目名称</w:t>
            </w:r>
          </w:p>
        </w:tc>
        <w:tc>
          <w:tcPr>
            <w:tcW w:w="2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费用细项（详细说明单价及计算过程）</w:t>
            </w:r>
          </w:p>
        </w:tc>
        <w:tc>
          <w:tcPr>
            <w:tcW w:w="2363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1</w:t>
            </w:r>
          </w:p>
        </w:tc>
        <w:tc>
          <w:tcPr>
            <w:tcW w:w="253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协助开展福建省城市商业发展情况收集分析。主要通过走访、问卷、座谈会等方式，对福建省城市商业体系建设发展情况进行收集。根据了解情况，梳理我省城市商业发展存在的问题，借鉴国内外城市商业建设先进经验，提出针对性的对策建议，提交1篇福建省城市商业发展情况分析，字数不少于3万字。</w:t>
            </w:r>
          </w:p>
        </w:tc>
        <w:tc>
          <w:tcPr>
            <w:tcW w:w="2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63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2</w:t>
            </w:r>
          </w:p>
        </w:tc>
        <w:tc>
          <w:tcPr>
            <w:tcW w:w="253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协助开展商圈发展信息收集分析。重点跟踪了解2024年以来省内重点商圈动态和典型案例，收集、分析商圈促消费、客流量等数据信息，梳理提炼典型案例，编印案例宣传册100本；提交商圈主题信息分析不少于2篇，每篇不少于1500字。</w:t>
            </w:r>
          </w:p>
        </w:tc>
        <w:tc>
          <w:tcPr>
            <w:tcW w:w="2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63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</w:p>
        </w:tc>
        <w:tc>
          <w:tcPr>
            <w:tcW w:w="253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协助开展一刻钟便民生活圈建设及业态发展情况信息收集分析。跟踪福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州、厦门、泉州、龙岩4个国家级试点城市和漳州、莆田、三明、南平、宁德、平潭6个省级试点城市一刻钟便民生活圈建设进展，收集汇总业态发展情况相关数据信息，梳理提炼典型案例，编印案例宣传册100本；提交相关主题信息分析不少于2篇，每篇不少于1500字。</w:t>
            </w:r>
          </w:p>
        </w:tc>
        <w:tc>
          <w:tcPr>
            <w:tcW w:w="2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63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4</w:t>
            </w:r>
          </w:p>
        </w:tc>
        <w:tc>
          <w:tcPr>
            <w:tcW w:w="253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协助开展首店经济发展信息收集分析。跟踪我省各地市首店动态，汇总梳理2024年以来全省引进首店名单、发展情况，协助梳理2024年度100家首店名单，提交相关主题信息分析不少于2篇，每篇不少于1500字。</w:t>
            </w:r>
          </w:p>
        </w:tc>
        <w:tc>
          <w:tcPr>
            <w:tcW w:w="2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63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5</w:t>
            </w:r>
          </w:p>
        </w:tc>
        <w:tc>
          <w:tcPr>
            <w:tcW w:w="253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协助开展零售业态发展信息收集分析。对我省商场、超市、便利店、量贩零食店、专卖店等零售业态发展情况进行走访了解不少于30家，收集企业发展过程中存在的困难问题、意见建议和典型案例，提交相关主题信息分析不少于3篇，每篇不少于1500字。</w:t>
            </w:r>
          </w:p>
        </w:tc>
        <w:tc>
          <w:tcPr>
            <w:tcW w:w="2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63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3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协助开展相关政策诉求收集分析。根据国家和省里最新政策要求，开展相关零售业态发展情况收集、汇总、分析，提出相关政策建议，为制定相关政策提供参考，提供相关政策信息服务不少于3次，每篇不少于1500字。</w:t>
            </w:r>
          </w:p>
        </w:tc>
        <w:tc>
          <w:tcPr>
            <w:tcW w:w="2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63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53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协助制作第二批福建省品质型一刻钟便民生活圈、福建省智慧商圈、第四批福建省特色步行街牌匾，数量按100个计算（材质、大小一致，多退少补，据实结算）。</w:t>
            </w:r>
          </w:p>
        </w:tc>
        <w:tc>
          <w:tcPr>
            <w:tcW w:w="278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63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合计（元）</w:t>
            </w:r>
          </w:p>
        </w:tc>
        <w:tc>
          <w:tcPr>
            <w:tcW w:w="7688" w:type="dxa"/>
            <w:gridSpan w:val="3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¥：   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       （大写：  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      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36" w:type="dxa"/>
            <w:gridSpan w:val="4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0" w:afterAutospacing="0" w:line="48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我方已知悉贵单位要求的所有服务内容。如入选供应商，所报价格即为约定服务价格。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0" w:afterAutospacing="0" w:line="400" w:lineRule="atLeast"/>
              <w:ind w:right="0" w:firstLine="2800" w:firstLineChars="100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报价单位(全称并盖章)：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0" w:afterAutospacing="0" w:line="400" w:lineRule="atLeast"/>
              <w:ind w:right="0" w:firstLine="2800" w:firstLineChars="100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法人或授权人签字：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0" w:afterAutospacing="0" w:line="400" w:lineRule="atLeast"/>
              <w:ind w:right="0" w:firstLine="3080" w:firstLineChars="1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2024年    月  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10DCB"/>
    <w:rsid w:val="014C4013"/>
    <w:rsid w:val="03243C5D"/>
    <w:rsid w:val="06233D09"/>
    <w:rsid w:val="06586C14"/>
    <w:rsid w:val="06FB67B9"/>
    <w:rsid w:val="078D4930"/>
    <w:rsid w:val="081C1482"/>
    <w:rsid w:val="0A005BBC"/>
    <w:rsid w:val="0D732B89"/>
    <w:rsid w:val="0DFA4B76"/>
    <w:rsid w:val="0E69584B"/>
    <w:rsid w:val="10F30826"/>
    <w:rsid w:val="14CF5878"/>
    <w:rsid w:val="20F63058"/>
    <w:rsid w:val="219C2D90"/>
    <w:rsid w:val="21AD3456"/>
    <w:rsid w:val="285D69EB"/>
    <w:rsid w:val="355C7627"/>
    <w:rsid w:val="3CED58F0"/>
    <w:rsid w:val="427A572E"/>
    <w:rsid w:val="507F205C"/>
    <w:rsid w:val="50B95363"/>
    <w:rsid w:val="53893B90"/>
    <w:rsid w:val="552A44B6"/>
    <w:rsid w:val="566B7124"/>
    <w:rsid w:val="595F46E1"/>
    <w:rsid w:val="6A004F56"/>
    <w:rsid w:val="763D0FE1"/>
    <w:rsid w:val="7C11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2024-08-06T03:36:00Z</dcterms:created>
  <dc:creator>Administrator</dc:creator>
  <cp:lastModifiedBy>Administrator</cp:lastModifiedBy>
  <cp:lastPrinted>2024-09-05T08:06:12Z</cp:lastPrinted>
  <dcterms:modified xsi:type="dcterms:W3CDTF">2024-09-05T09:14:38Z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