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hint="eastAsia" w:ascii="方正小标宋简体" w:hAnsi="方正小标宋简体" w:eastAsia="方正小标宋简体" w:cs="方正小标宋简体"/>
          <w:sz w:val="36"/>
          <w:szCs w:val="36"/>
          <w:lang w:eastAsia="zh-CN"/>
        </w:rPr>
      </w:pPr>
      <w:r>
        <w:rPr>
          <w:rFonts w:hint="eastAsia" w:asciiTheme="majorEastAsia" w:hAnsiTheme="majorEastAsia" w:eastAsiaTheme="majorEastAsia" w:cstheme="majorEastAsia"/>
          <w:sz w:val="36"/>
          <w:szCs w:val="36"/>
          <w:lang w:eastAsia="zh-CN"/>
        </w:rPr>
        <w:t>项</w:t>
      </w:r>
      <w:r>
        <w:rPr>
          <w:rFonts w:hint="eastAsia" w:asciiTheme="majorEastAsia" w:hAnsiTheme="majorEastAsia" w:eastAsiaTheme="majorEastAsia" w:cstheme="majorEastAsia"/>
          <w:sz w:val="36"/>
          <w:szCs w:val="36"/>
          <w:lang w:val="en-US" w:eastAsia="zh-CN"/>
        </w:rPr>
        <w:t xml:space="preserve"> </w:t>
      </w:r>
      <w:r>
        <w:rPr>
          <w:rFonts w:hint="eastAsia" w:asciiTheme="majorEastAsia" w:hAnsiTheme="majorEastAsia" w:eastAsiaTheme="majorEastAsia" w:cstheme="majorEastAsia"/>
          <w:sz w:val="36"/>
          <w:szCs w:val="36"/>
          <w:lang w:eastAsia="zh-CN"/>
        </w:rPr>
        <w:t>目</w:t>
      </w:r>
      <w:r>
        <w:rPr>
          <w:rFonts w:hint="eastAsia" w:asciiTheme="majorEastAsia" w:hAnsiTheme="majorEastAsia" w:eastAsiaTheme="majorEastAsia" w:cstheme="majorEastAsia"/>
          <w:sz w:val="36"/>
          <w:szCs w:val="36"/>
          <w:lang w:val="en-US" w:eastAsia="zh-CN"/>
        </w:rPr>
        <w:t xml:space="preserve"> </w:t>
      </w:r>
      <w:r>
        <w:rPr>
          <w:rFonts w:hint="eastAsia" w:asciiTheme="majorEastAsia" w:hAnsiTheme="majorEastAsia" w:eastAsiaTheme="majorEastAsia" w:cstheme="majorEastAsia"/>
          <w:sz w:val="36"/>
          <w:szCs w:val="36"/>
          <w:lang w:eastAsia="zh-CN"/>
        </w:rPr>
        <w:t>内</w:t>
      </w:r>
      <w:r>
        <w:rPr>
          <w:rFonts w:hint="eastAsia" w:asciiTheme="majorEastAsia" w:hAnsiTheme="majorEastAsia" w:eastAsiaTheme="majorEastAsia" w:cstheme="majorEastAsia"/>
          <w:sz w:val="36"/>
          <w:szCs w:val="36"/>
          <w:lang w:val="en-US" w:eastAsia="zh-CN"/>
        </w:rPr>
        <w:t xml:space="preserve"> </w:t>
      </w:r>
      <w:r>
        <w:rPr>
          <w:rFonts w:hint="eastAsia" w:asciiTheme="majorEastAsia" w:hAnsiTheme="majorEastAsia" w:eastAsiaTheme="majorEastAsia" w:cstheme="majorEastAsia"/>
          <w:sz w:val="36"/>
          <w:szCs w:val="36"/>
          <w:lang w:eastAsia="zh-CN"/>
        </w:rPr>
        <w:t>容</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一、服务内容</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（一）委托开展内贸流通统计监测工作项目内容</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协助做好商务部信息系统的统计监测工作。按照商务部统计监测制度要求，及时完成福建省内贸流通统计监测平台的数据催报、报送工作（包括生活必需品市场监测应用每周报1次、重要生产资料应用每周报1次、商贸流通统计分析应用每月上、中、下旬各报1次、每月报1次、应急商品管理应用每月报1次、信息泵采集分析应用每日报1次）。</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2.协助做好重要节假日期间企业数据的综合汇总、分析上报、监测和黄金周期间全省数据市场动态监测分析。做好</w:t>
      </w:r>
      <w:r>
        <w:rPr>
          <w:rFonts w:hint="eastAsia" w:ascii="仿宋" w:hAnsi="仿宋" w:eastAsia="仿宋" w:cs="仿宋"/>
          <w:b w:val="0"/>
          <w:bCs w:val="0"/>
          <w:sz w:val="32"/>
          <w:szCs w:val="32"/>
          <w:lang w:eastAsia="zh-CN"/>
        </w:rPr>
        <w:t>节</w:t>
      </w:r>
      <w:r>
        <w:rPr>
          <w:rFonts w:hint="eastAsia" w:ascii="仿宋" w:hAnsi="仿宋" w:eastAsia="仿宋" w:cs="仿宋"/>
          <w:b w:val="0"/>
          <w:bCs w:val="0"/>
          <w:sz w:val="32"/>
          <w:szCs w:val="32"/>
        </w:rPr>
        <w:t>假日期间全省市场主要副食品投放量及价格、市场情况的分析预测2次；做好商务部要求重要节假日期间</w:t>
      </w:r>
      <w:r>
        <w:rPr>
          <w:rFonts w:hint="eastAsia" w:ascii="仿宋" w:hAnsi="仿宋" w:eastAsia="仿宋" w:cs="仿宋"/>
          <w:b w:val="0"/>
          <w:bCs w:val="0"/>
          <w:sz w:val="32"/>
          <w:szCs w:val="32"/>
          <w:lang w:eastAsia="zh-CN"/>
        </w:rPr>
        <w:t>重点保供</w:t>
      </w:r>
      <w:r>
        <w:rPr>
          <w:rFonts w:hint="eastAsia" w:ascii="仿宋" w:hAnsi="仿宋" w:eastAsia="仿宋" w:cs="仿宋"/>
          <w:b w:val="0"/>
          <w:bCs w:val="0"/>
          <w:sz w:val="32"/>
          <w:szCs w:val="32"/>
        </w:rPr>
        <w:t>样本企业的数据催报、报送、备份各31次；做好商务部要求重要节假日期间重点零售、餐饮监测样本企业的数据催报、报送、备份各31次；做好每周主要副食品、重要生产资料市场价格监测分析</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次；做好每月主要副食品、重要生产资料市场价格监测分析</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次。</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3.协助做好市场运行分析、商务预报主站每月信息发布。发布福建省生活必需品、重要生产资料市场运行分析每月</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篇；商务预报网站每月发布不少于</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篇信息，其中原创分析文章不少于</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篇。</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4.按照商务部的做法对所有样本企业信息采集员年度信息报送情况相关情况进行收集、整理、核实，协助各地市商务部门做好202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年度信息采集员劳务费的发放工作。</w:t>
      </w:r>
      <w:bookmarkStart w:id="0" w:name="_GoBack"/>
      <w:bookmarkEnd w:id="0"/>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5.定期完成信息平台维护更新和各类信息发布。每日对系统进行监测，维护平台运行，及时更新各类信息，及时对接处理各类BUG、信息平台故障问题。</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6.协助做好市场监测培训会议及调研工作。每年组织一场市场统计监测工作人员（</w:t>
      </w:r>
      <w:r>
        <w:rPr>
          <w:rFonts w:hint="eastAsia" w:ascii="仿宋" w:hAnsi="仿宋" w:eastAsia="仿宋" w:cs="仿宋"/>
          <w:b w:val="0"/>
          <w:bCs w:val="0"/>
          <w:sz w:val="32"/>
          <w:szCs w:val="32"/>
          <w:lang w:val="en-US" w:eastAsia="zh-CN"/>
        </w:rPr>
        <w:t>50</w:t>
      </w:r>
      <w:r>
        <w:rPr>
          <w:rFonts w:hint="eastAsia" w:ascii="仿宋" w:hAnsi="仿宋" w:eastAsia="仿宋" w:cs="仿宋"/>
          <w:b w:val="0"/>
          <w:bCs w:val="0"/>
          <w:sz w:val="32"/>
          <w:szCs w:val="32"/>
        </w:rPr>
        <w:t>人以内）参加的培训。对各地市样本企业信息报送情况，特别是重点企业信息报送情况进行实地</w:t>
      </w:r>
      <w:r>
        <w:rPr>
          <w:rFonts w:hint="eastAsia" w:ascii="仿宋" w:hAnsi="仿宋" w:eastAsia="仿宋" w:cs="仿宋"/>
          <w:b w:val="0"/>
          <w:bCs w:val="0"/>
          <w:sz w:val="32"/>
          <w:szCs w:val="32"/>
          <w:lang w:eastAsia="zh-CN"/>
        </w:rPr>
        <w:t>指导、</w:t>
      </w:r>
      <w:r>
        <w:rPr>
          <w:rFonts w:hint="eastAsia" w:ascii="仿宋" w:hAnsi="仿宋" w:eastAsia="仿宋" w:cs="仿宋"/>
          <w:b w:val="0"/>
          <w:bCs w:val="0"/>
          <w:sz w:val="32"/>
          <w:szCs w:val="32"/>
        </w:rPr>
        <w:t>调研一次以上，并形成报告。</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（二）委托全省药品流通统计工作项目支出内容和标准</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完成商务部药品流通统计系统的统计报送工作。按照商务部统计工作要求，及时完成我省药品流通统计数据报送工作。（包括42家直报药品流通企业季报、年报的催报、审核、确认及非直报药品批发和零售企业商品购进、销售、库存情况季报汇总报送工作）。</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2.对各地市药品流通统计工作进行调研分析，组织完成202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年度全省药品流通行业分析报告。</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3.协助做好药品流通统计培训工作。每年组织一场全省药品流通统计工作人员（50人以内）培训。</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协助商务厅</w:t>
      </w:r>
      <w:r>
        <w:rPr>
          <w:rFonts w:hint="eastAsia" w:ascii="仿宋" w:hAnsi="仿宋" w:eastAsia="仿宋" w:cs="仿宋"/>
          <w:b w:val="0"/>
          <w:bCs w:val="0"/>
          <w:sz w:val="32"/>
          <w:szCs w:val="32"/>
        </w:rPr>
        <w:t>按照商务部的做法对流通企业信息采集员发放劳务费及优秀统计员奖励。</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二、其他</w:t>
      </w:r>
    </w:p>
    <w:p>
      <w:pPr>
        <w:spacing w:line="600" w:lineRule="exact"/>
        <w:ind w:firstLine="640" w:firstLineChars="200"/>
      </w:pPr>
      <w:r>
        <w:rPr>
          <w:rFonts w:hint="eastAsia" w:ascii="仿宋" w:hAnsi="仿宋" w:eastAsia="仿宋" w:cs="仿宋"/>
          <w:sz w:val="32"/>
          <w:szCs w:val="32"/>
          <w:highlight w:val="none"/>
        </w:rPr>
        <w:t>服务时限：</w:t>
      </w:r>
      <w:r>
        <w:rPr>
          <w:rFonts w:hint="eastAsia" w:ascii="仿宋" w:hAnsi="仿宋" w:eastAsia="仿宋" w:cs="仿宋"/>
          <w:sz w:val="32"/>
          <w:szCs w:val="32"/>
        </w:rPr>
        <w:t>项目委托期限为202</w:t>
      </w:r>
      <w:r>
        <w:rPr>
          <w:rFonts w:hint="eastAsia" w:ascii="仿宋" w:hAnsi="仿宋" w:eastAsia="仿宋" w:cs="仿宋"/>
          <w:sz w:val="32"/>
          <w:szCs w:val="32"/>
          <w:lang w:val="en-US" w:eastAsia="zh-CN"/>
        </w:rPr>
        <w:t>3</w:t>
      </w:r>
      <w:r>
        <w:rPr>
          <w:rFonts w:hint="eastAsia" w:ascii="仿宋" w:hAnsi="仿宋" w:eastAsia="仿宋" w:cs="仿宋"/>
          <w:sz w:val="32"/>
          <w:szCs w:val="32"/>
        </w:rPr>
        <w:t>年1月1日-12月31日。</w:t>
      </w:r>
    </w:p>
    <w:sectPr>
      <w:footerReference r:id="rId3" w:type="default"/>
      <w:pgSz w:w="11906" w:h="16838"/>
      <w:pgMar w:top="1984"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D56DA"/>
    <w:rsid w:val="00044A79"/>
    <w:rsid w:val="037A79BC"/>
    <w:rsid w:val="03E36FBF"/>
    <w:rsid w:val="04B073C2"/>
    <w:rsid w:val="05C71CAB"/>
    <w:rsid w:val="0A660CDC"/>
    <w:rsid w:val="0AD62D08"/>
    <w:rsid w:val="0CEA37AB"/>
    <w:rsid w:val="10A36703"/>
    <w:rsid w:val="12150243"/>
    <w:rsid w:val="13A05FA9"/>
    <w:rsid w:val="15F6002E"/>
    <w:rsid w:val="168016E4"/>
    <w:rsid w:val="17605A47"/>
    <w:rsid w:val="17AC7817"/>
    <w:rsid w:val="17B6614F"/>
    <w:rsid w:val="1A915DE0"/>
    <w:rsid w:val="1BA01579"/>
    <w:rsid w:val="1DD574C0"/>
    <w:rsid w:val="1E2D3A18"/>
    <w:rsid w:val="20C65930"/>
    <w:rsid w:val="21D74B7F"/>
    <w:rsid w:val="227518ED"/>
    <w:rsid w:val="22E57306"/>
    <w:rsid w:val="23200D6B"/>
    <w:rsid w:val="26612F03"/>
    <w:rsid w:val="27112754"/>
    <w:rsid w:val="27D8775E"/>
    <w:rsid w:val="2814149F"/>
    <w:rsid w:val="2B582949"/>
    <w:rsid w:val="2F2172E1"/>
    <w:rsid w:val="2FA52362"/>
    <w:rsid w:val="31413192"/>
    <w:rsid w:val="32F12E34"/>
    <w:rsid w:val="34367F3F"/>
    <w:rsid w:val="34DA7585"/>
    <w:rsid w:val="352801E8"/>
    <w:rsid w:val="36325B9A"/>
    <w:rsid w:val="36B25F72"/>
    <w:rsid w:val="36F94EDA"/>
    <w:rsid w:val="37B3312F"/>
    <w:rsid w:val="39A43953"/>
    <w:rsid w:val="3C6333BE"/>
    <w:rsid w:val="40FC6B08"/>
    <w:rsid w:val="414929A3"/>
    <w:rsid w:val="42CE79BE"/>
    <w:rsid w:val="459451C7"/>
    <w:rsid w:val="4BE24082"/>
    <w:rsid w:val="55E15CA6"/>
    <w:rsid w:val="58AE0150"/>
    <w:rsid w:val="5AB477EC"/>
    <w:rsid w:val="5AF5298F"/>
    <w:rsid w:val="5E1E5F8B"/>
    <w:rsid w:val="5EA15B0D"/>
    <w:rsid w:val="5F2244CC"/>
    <w:rsid w:val="623167E0"/>
    <w:rsid w:val="676556DD"/>
    <w:rsid w:val="6C645748"/>
    <w:rsid w:val="6E5B3878"/>
    <w:rsid w:val="6F544572"/>
    <w:rsid w:val="7160057E"/>
    <w:rsid w:val="73B53A5E"/>
    <w:rsid w:val="741D56DA"/>
    <w:rsid w:val="75BF255F"/>
    <w:rsid w:val="76272D19"/>
    <w:rsid w:val="77EA4BCD"/>
    <w:rsid w:val="7AF81ECC"/>
    <w:rsid w:val="7D1C3209"/>
    <w:rsid w:val="7D985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2021-03-23T09:15:00Z</dcterms:created>
  <dc:creator>Administrator</dc:creator>
  <cp:lastModifiedBy>lenovo</cp:lastModifiedBy>
  <dcterms:modified xsi:type="dcterms:W3CDTF">2023-03-06T07:31:41Z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