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712F8"/>
    <w:p w14:paraId="484B81A4"/>
    <w:p w14:paraId="5B30E809"/>
    <w:p w14:paraId="3B997681">
      <w:pPr>
        <w:jc w:val="center"/>
        <w:rPr>
          <w:rFonts w:ascii="宋体"/>
          <w:b/>
          <w:bCs/>
          <w:sz w:val="72"/>
        </w:rPr>
      </w:pPr>
      <w:r>
        <w:rPr>
          <w:rFonts w:hint="eastAsia" w:ascii="宋体" w:hAnsi="宋体"/>
          <w:b/>
          <w:bCs/>
          <w:sz w:val="72"/>
        </w:rPr>
        <w:t>询价通知书</w:t>
      </w:r>
    </w:p>
    <w:p w14:paraId="419B7438">
      <w:pPr>
        <w:pStyle w:val="7"/>
        <w:spacing w:line="240" w:lineRule="atLeast"/>
        <w:jc w:val="center"/>
        <w:rPr>
          <w:rFonts w:hAnsi="宋体"/>
          <w:b/>
          <w:sz w:val="44"/>
        </w:rPr>
      </w:pPr>
    </w:p>
    <w:p w14:paraId="4DD18A62">
      <w:pPr>
        <w:pStyle w:val="7"/>
        <w:spacing w:line="700" w:lineRule="exact"/>
        <w:jc w:val="left"/>
        <w:rPr>
          <w:rFonts w:hAnsi="宋体"/>
          <w:b/>
          <w:bCs/>
          <w:sz w:val="32"/>
          <w:szCs w:val="36"/>
        </w:rPr>
      </w:pPr>
    </w:p>
    <w:p w14:paraId="6F56F499">
      <w:pPr>
        <w:pStyle w:val="7"/>
        <w:spacing w:line="700" w:lineRule="exact"/>
        <w:jc w:val="left"/>
        <w:rPr>
          <w:rFonts w:hAnsi="宋体"/>
          <w:b/>
          <w:bCs/>
          <w:sz w:val="32"/>
          <w:szCs w:val="36"/>
        </w:rPr>
      </w:pPr>
    </w:p>
    <w:p w14:paraId="736AEB59">
      <w:pPr>
        <w:pStyle w:val="7"/>
        <w:spacing w:line="700" w:lineRule="exact"/>
        <w:jc w:val="left"/>
        <w:rPr>
          <w:rFonts w:hAnsi="宋体"/>
          <w:b/>
          <w:bCs/>
          <w:sz w:val="32"/>
          <w:szCs w:val="36"/>
        </w:rPr>
      </w:pPr>
    </w:p>
    <w:p w14:paraId="31F489A2">
      <w:pPr>
        <w:pStyle w:val="7"/>
        <w:spacing w:line="700" w:lineRule="exact"/>
        <w:rPr>
          <w:rFonts w:hAnsi="宋体"/>
          <w:b/>
          <w:bCs/>
          <w:sz w:val="32"/>
          <w:szCs w:val="36"/>
        </w:rPr>
      </w:pPr>
      <w:r>
        <w:rPr>
          <w:rFonts w:hint="eastAsia" w:hAnsi="宋体"/>
          <w:b/>
          <w:bCs/>
          <w:sz w:val="32"/>
          <w:szCs w:val="36"/>
        </w:rPr>
        <w:t>项目名称：</w:t>
      </w:r>
      <w:bookmarkStart w:id="0" w:name="_Toc308986446"/>
      <w:r>
        <w:rPr>
          <w:rFonts w:hint="eastAsia" w:hAnsi="宋体"/>
          <w:b/>
          <w:bCs/>
          <w:sz w:val="32"/>
          <w:szCs w:val="36"/>
        </w:rPr>
        <w:t>第13</w:t>
      </w:r>
      <w:r>
        <w:rPr>
          <w:rFonts w:hint="eastAsia" w:hAnsi="宋体"/>
          <w:b/>
          <w:bCs/>
          <w:sz w:val="32"/>
          <w:szCs w:val="36"/>
          <w:lang w:val="en-US" w:eastAsia="zh-CN"/>
        </w:rPr>
        <w:t>9</w:t>
      </w:r>
      <w:r>
        <w:rPr>
          <w:rFonts w:hint="eastAsia" w:hAnsi="宋体"/>
          <w:b/>
          <w:bCs/>
          <w:sz w:val="32"/>
          <w:szCs w:val="36"/>
        </w:rPr>
        <w:t>届</w:t>
      </w:r>
      <w:r>
        <w:rPr>
          <w:rFonts w:hint="eastAsia" w:hAnsi="宋体"/>
          <w:b/>
          <w:bCs/>
          <w:sz w:val="32"/>
          <w:szCs w:val="36"/>
          <w:lang w:val="en-US" w:eastAsia="zh-CN"/>
        </w:rPr>
        <w:t>及第140届</w:t>
      </w:r>
      <w:r>
        <w:rPr>
          <w:rFonts w:hint="eastAsia" w:hAnsi="宋体"/>
          <w:b/>
          <w:bCs/>
          <w:sz w:val="32"/>
          <w:szCs w:val="36"/>
        </w:rPr>
        <w:t>广</w:t>
      </w:r>
      <w:bookmarkStart w:id="11" w:name="_GoBack"/>
      <w:bookmarkEnd w:id="11"/>
      <w:r>
        <w:rPr>
          <w:rFonts w:hint="eastAsia" w:hAnsi="宋体"/>
          <w:b/>
          <w:bCs/>
          <w:sz w:val="32"/>
          <w:szCs w:val="36"/>
        </w:rPr>
        <w:t>交会</w:t>
      </w:r>
      <w:r>
        <w:rPr>
          <w:rFonts w:hint="eastAsia" w:hAnsi="宋体"/>
          <w:b/>
          <w:bCs/>
          <w:sz w:val="32"/>
          <w:szCs w:val="36"/>
          <w:lang w:val="en-US" w:eastAsia="zh-CN"/>
        </w:rPr>
        <w:t>宣传材料</w:t>
      </w:r>
      <w:r>
        <w:rPr>
          <w:rFonts w:hint="eastAsia" w:hAnsi="宋体"/>
          <w:b/>
          <w:bCs/>
          <w:sz w:val="32"/>
          <w:szCs w:val="36"/>
        </w:rPr>
        <w:t>印刷服务</w:t>
      </w:r>
    </w:p>
    <w:p w14:paraId="757DBAF5">
      <w:pPr>
        <w:pStyle w:val="7"/>
        <w:spacing w:line="700" w:lineRule="exact"/>
        <w:jc w:val="center"/>
        <w:rPr>
          <w:rFonts w:hAnsi="宋体"/>
          <w:b/>
          <w:bCs/>
          <w:sz w:val="32"/>
          <w:szCs w:val="36"/>
        </w:rPr>
      </w:pPr>
      <w:r>
        <w:rPr>
          <w:rFonts w:hint="eastAsia" w:hAnsi="宋体"/>
          <w:b/>
          <w:bCs/>
          <w:sz w:val="32"/>
          <w:szCs w:val="36"/>
        </w:rPr>
        <w:t>采购人：</w:t>
      </w:r>
      <w:bookmarkEnd w:id="0"/>
      <w:r>
        <w:rPr>
          <w:rFonts w:hint="eastAsia" w:hAnsi="宋体"/>
          <w:b/>
          <w:bCs/>
          <w:sz w:val="32"/>
          <w:szCs w:val="36"/>
        </w:rPr>
        <w:t>福建省贸易促进中心（福建省电子口岸服务中心)</w:t>
      </w:r>
    </w:p>
    <w:p w14:paraId="79315FDA">
      <w:pPr>
        <w:pStyle w:val="7"/>
        <w:spacing w:line="240" w:lineRule="atLeast"/>
        <w:rPr>
          <w:rFonts w:hAnsi="宋体"/>
          <w:b/>
          <w:sz w:val="36"/>
          <w:szCs w:val="36"/>
          <w:u w:val="single"/>
        </w:rPr>
      </w:pPr>
    </w:p>
    <w:p w14:paraId="4CFBAC2A">
      <w:pPr>
        <w:pStyle w:val="7"/>
        <w:spacing w:line="240" w:lineRule="atLeast"/>
        <w:rPr>
          <w:rFonts w:hAnsi="宋体"/>
          <w:b/>
          <w:sz w:val="36"/>
          <w:szCs w:val="36"/>
          <w:u w:val="single"/>
        </w:rPr>
      </w:pPr>
    </w:p>
    <w:p w14:paraId="7550AB36">
      <w:pPr>
        <w:pStyle w:val="7"/>
        <w:spacing w:line="240" w:lineRule="atLeast"/>
        <w:rPr>
          <w:rFonts w:hAnsi="宋体"/>
          <w:b/>
          <w:sz w:val="36"/>
          <w:szCs w:val="36"/>
          <w:u w:val="single"/>
        </w:rPr>
      </w:pPr>
    </w:p>
    <w:p w14:paraId="63B6CC5F">
      <w:pPr>
        <w:pStyle w:val="7"/>
        <w:spacing w:line="240" w:lineRule="atLeast"/>
        <w:rPr>
          <w:rFonts w:hAnsi="宋体"/>
          <w:b/>
          <w:sz w:val="36"/>
          <w:szCs w:val="36"/>
          <w:u w:val="single"/>
        </w:rPr>
      </w:pPr>
    </w:p>
    <w:p w14:paraId="57D181F0">
      <w:pPr>
        <w:pStyle w:val="7"/>
        <w:spacing w:line="240" w:lineRule="atLeast"/>
        <w:rPr>
          <w:rFonts w:hAnsi="宋体"/>
          <w:b/>
          <w:sz w:val="36"/>
          <w:szCs w:val="36"/>
          <w:u w:val="single"/>
        </w:rPr>
      </w:pPr>
    </w:p>
    <w:p w14:paraId="6A679531">
      <w:pPr>
        <w:pStyle w:val="7"/>
        <w:spacing w:line="240" w:lineRule="atLeast"/>
        <w:rPr>
          <w:rFonts w:hAnsi="宋体"/>
          <w:b/>
          <w:sz w:val="36"/>
          <w:szCs w:val="36"/>
          <w:u w:val="single"/>
        </w:rPr>
      </w:pPr>
    </w:p>
    <w:p w14:paraId="3CF07A9E">
      <w:pPr>
        <w:widowControl/>
        <w:pBdr>
          <w:bottom w:val="single" w:color="auto" w:sz="12" w:space="0"/>
        </w:pBdr>
        <w:spacing w:line="500" w:lineRule="atLeast"/>
        <w:jc w:val="center"/>
        <w:rPr>
          <w:rFonts w:ascii="宋体" w:hAnsi="宋体" w:cs="宋体"/>
          <w:b/>
          <w:bCs/>
          <w:kern w:val="0"/>
          <w:sz w:val="24"/>
        </w:rPr>
      </w:pPr>
      <w:r>
        <w:rPr>
          <w:rFonts w:hint="eastAsia" w:ascii="宋体" w:hAnsi="宋体" w:cs="宋体"/>
          <w:b/>
          <w:bCs/>
          <w:kern w:val="0"/>
          <w:sz w:val="32"/>
        </w:rPr>
        <w:t>二○二</w:t>
      </w:r>
      <w:r>
        <w:rPr>
          <w:rFonts w:hint="eastAsia" w:ascii="宋体" w:hAnsi="宋体" w:cs="宋体"/>
          <w:b/>
          <w:bCs/>
          <w:kern w:val="0"/>
          <w:sz w:val="32"/>
          <w:lang w:val="en-US" w:eastAsia="zh-CN"/>
        </w:rPr>
        <w:t>六</w:t>
      </w:r>
      <w:r>
        <w:rPr>
          <w:rFonts w:hint="eastAsia" w:ascii="宋体" w:hAnsi="宋体" w:cs="宋体"/>
          <w:b/>
          <w:bCs/>
          <w:kern w:val="0"/>
          <w:sz w:val="32"/>
        </w:rPr>
        <w:t>年</w:t>
      </w:r>
      <w:r>
        <w:rPr>
          <w:rFonts w:hint="eastAsia" w:ascii="宋体" w:hAnsi="宋体" w:cs="宋体"/>
          <w:b/>
          <w:bCs/>
          <w:kern w:val="0"/>
          <w:sz w:val="32"/>
          <w:lang w:val="en-US" w:eastAsia="zh-CN"/>
        </w:rPr>
        <w:t>三</w:t>
      </w:r>
      <w:r>
        <w:rPr>
          <w:rFonts w:hint="eastAsia" w:ascii="宋体" w:hAnsi="宋体" w:cs="宋体"/>
          <w:b/>
          <w:bCs/>
          <w:kern w:val="0"/>
          <w:sz w:val="32"/>
        </w:rPr>
        <w:t>月</w:t>
      </w:r>
    </w:p>
    <w:p w14:paraId="291F23E3">
      <w:pPr>
        <w:widowControl/>
        <w:spacing w:line="500" w:lineRule="atLeast"/>
        <w:rPr>
          <w:rFonts w:ascii="宋体" w:hAnsi="宋体" w:cs="宋体"/>
          <w:kern w:val="0"/>
          <w:sz w:val="27"/>
        </w:rPr>
      </w:pPr>
      <w:r>
        <w:rPr>
          <w:rFonts w:hint="eastAsia" w:ascii="宋体" w:hAnsi="宋体" w:cs="宋体"/>
          <w:kern w:val="0"/>
          <w:sz w:val="27"/>
        </w:rPr>
        <w:t>采购人：福建省贸易促进中心（福建省电子口岸服务中心)</w:t>
      </w:r>
    </w:p>
    <w:p w14:paraId="2C892DC8">
      <w:pPr>
        <w:widowControl/>
        <w:spacing w:line="500" w:lineRule="atLeast"/>
        <w:rPr>
          <w:rFonts w:ascii="宋体" w:hAnsi="宋体" w:cs="宋体"/>
          <w:kern w:val="0"/>
          <w:sz w:val="27"/>
        </w:rPr>
      </w:pPr>
      <w:r>
        <w:rPr>
          <w:rFonts w:hint="eastAsia" w:ascii="宋体" w:hAnsi="宋体" w:cs="宋体"/>
          <w:kern w:val="0"/>
          <w:sz w:val="27"/>
        </w:rPr>
        <w:t>地址：福州市鼓楼区铜盘路118号</w:t>
      </w:r>
    </w:p>
    <w:p w14:paraId="4881AF51">
      <w:pPr>
        <w:widowControl/>
        <w:spacing w:line="500" w:lineRule="atLeast"/>
        <w:rPr>
          <w:rFonts w:ascii="宋体" w:hAnsi="宋体" w:cs="宋体"/>
          <w:kern w:val="0"/>
          <w:sz w:val="27"/>
        </w:rPr>
      </w:pPr>
      <w:r>
        <w:rPr>
          <w:rFonts w:hint="eastAsia" w:ascii="宋体" w:hAnsi="宋体" w:cs="宋体"/>
          <w:kern w:val="0"/>
          <w:sz w:val="27"/>
        </w:rPr>
        <w:t>联系人：</w:t>
      </w:r>
      <w:r>
        <w:rPr>
          <w:rFonts w:hint="eastAsia" w:ascii="宋体" w:hAnsi="宋体" w:cs="宋体"/>
          <w:kern w:val="0"/>
          <w:sz w:val="27"/>
          <w:lang w:val="en-US" w:eastAsia="zh-CN"/>
        </w:rPr>
        <w:t>李</w:t>
      </w:r>
      <w:r>
        <w:rPr>
          <w:rFonts w:hint="eastAsia" w:ascii="宋体" w:hAnsi="宋体" w:cs="宋体"/>
          <w:kern w:val="0"/>
          <w:sz w:val="27"/>
        </w:rPr>
        <w:t>女士</w:t>
      </w:r>
    </w:p>
    <w:p w14:paraId="69FF7AB1">
      <w:pPr>
        <w:widowControl/>
        <w:spacing w:line="500" w:lineRule="atLeast"/>
        <w:rPr>
          <w:rFonts w:ascii="宋体" w:hAnsi="宋体" w:cs="宋体"/>
          <w:kern w:val="0"/>
          <w:sz w:val="28"/>
          <w:szCs w:val="28"/>
        </w:rPr>
        <w:sectPr>
          <w:footerReference r:id="rId3" w:type="default"/>
          <w:pgSz w:w="11906" w:h="16838"/>
          <w:pgMar w:top="1440" w:right="1800" w:bottom="1440" w:left="1800" w:header="851" w:footer="992" w:gutter="0"/>
          <w:pgNumType w:start="1"/>
          <w:cols w:space="425" w:num="1"/>
          <w:docGrid w:type="lines" w:linePitch="312" w:charSpace="0"/>
        </w:sectPr>
      </w:pPr>
      <w:r>
        <w:rPr>
          <w:rFonts w:hint="eastAsia" w:ascii="宋体" w:hAnsi="宋体" w:cs="宋体"/>
          <w:kern w:val="0"/>
          <w:sz w:val="28"/>
          <w:szCs w:val="28"/>
        </w:rPr>
        <w:t>电话：</w:t>
      </w:r>
      <w:r>
        <w:rPr>
          <w:rFonts w:ascii="宋体" w:hAnsi="宋体" w:cs="宋体"/>
          <w:kern w:val="0"/>
          <w:sz w:val="28"/>
          <w:szCs w:val="28"/>
        </w:rPr>
        <w:t>0591-873041</w:t>
      </w:r>
      <w:r>
        <w:rPr>
          <w:rFonts w:hint="eastAsia" w:ascii="宋体" w:hAnsi="宋体" w:cs="宋体"/>
          <w:kern w:val="0"/>
          <w:sz w:val="28"/>
          <w:szCs w:val="28"/>
          <w:lang w:val="en-US" w:eastAsia="zh-CN"/>
        </w:rPr>
        <w:t>90</w:t>
      </w:r>
      <w:r>
        <w:rPr>
          <w:rFonts w:hint="eastAsia" w:ascii="宋体" w:hAnsi="宋体" w:cs="宋体"/>
          <w:kern w:val="0"/>
          <w:sz w:val="28"/>
          <w:szCs w:val="28"/>
        </w:rPr>
        <w:t xml:space="preserve">                </w:t>
      </w:r>
    </w:p>
    <w:p w14:paraId="407BA949">
      <w:pPr>
        <w:jc w:val="center"/>
        <w:outlineLvl w:val="0"/>
        <w:rPr>
          <w:rFonts w:ascii="宋体" w:hAnsi="宋体" w:cs="宋体"/>
          <w:b/>
          <w:bCs/>
          <w:sz w:val="32"/>
          <w:szCs w:val="28"/>
        </w:rPr>
      </w:pPr>
      <w:bookmarkStart w:id="1" w:name="_Toc113457524"/>
      <w:r>
        <w:rPr>
          <w:rFonts w:hint="eastAsia" w:ascii="宋体" w:hAnsi="宋体" w:cs="宋体"/>
          <w:b/>
          <w:bCs/>
          <w:sz w:val="32"/>
          <w:szCs w:val="28"/>
        </w:rPr>
        <w:t>第一章 询价邀请函</w:t>
      </w:r>
      <w:bookmarkEnd w:id="1"/>
    </w:p>
    <w:p w14:paraId="399C823F">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一、项目名称：</w:t>
      </w:r>
    </w:p>
    <w:p w14:paraId="3998DE8A">
      <w:pPr>
        <w:pStyle w:val="4"/>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第139届及第140届广交会宣传材料印刷服务</w:t>
      </w:r>
    </w:p>
    <w:p w14:paraId="1AE92DDC">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二、项目内容：</w:t>
      </w:r>
    </w:p>
    <w:tbl>
      <w:tblPr>
        <w:tblStyle w:val="14"/>
        <w:tblW w:w="9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20"/>
        <w:gridCol w:w="1795"/>
        <w:gridCol w:w="2112"/>
        <w:gridCol w:w="814"/>
        <w:gridCol w:w="1402"/>
        <w:gridCol w:w="1402"/>
      </w:tblGrid>
      <w:tr w14:paraId="06149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791" w:type="dxa"/>
            <w:vAlign w:val="center"/>
          </w:tcPr>
          <w:p w14:paraId="42226309">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合同包</w:t>
            </w:r>
          </w:p>
        </w:tc>
        <w:tc>
          <w:tcPr>
            <w:tcW w:w="820" w:type="dxa"/>
            <w:vAlign w:val="center"/>
          </w:tcPr>
          <w:p w14:paraId="04A2F908">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品目号</w:t>
            </w:r>
          </w:p>
        </w:tc>
        <w:tc>
          <w:tcPr>
            <w:tcW w:w="1795" w:type="dxa"/>
            <w:vAlign w:val="center"/>
          </w:tcPr>
          <w:p w14:paraId="358E9044">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2112" w:type="dxa"/>
            <w:vAlign w:val="center"/>
          </w:tcPr>
          <w:p w14:paraId="61FDFD1A">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技术要求</w:t>
            </w:r>
          </w:p>
        </w:tc>
        <w:tc>
          <w:tcPr>
            <w:tcW w:w="814" w:type="dxa"/>
            <w:vAlign w:val="center"/>
          </w:tcPr>
          <w:p w14:paraId="71EB210C">
            <w:pPr>
              <w:pStyle w:val="4"/>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数量</w:t>
            </w:r>
          </w:p>
        </w:tc>
        <w:tc>
          <w:tcPr>
            <w:tcW w:w="1402" w:type="dxa"/>
            <w:vAlign w:val="center"/>
          </w:tcPr>
          <w:p w14:paraId="7CE9E3C8">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预算金额</w:t>
            </w:r>
          </w:p>
        </w:tc>
        <w:tc>
          <w:tcPr>
            <w:tcW w:w="1402" w:type="dxa"/>
            <w:vAlign w:val="center"/>
          </w:tcPr>
          <w:p w14:paraId="60B9ECB4">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保证金</w:t>
            </w:r>
          </w:p>
        </w:tc>
      </w:tr>
      <w:tr w14:paraId="2838A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791" w:type="dxa"/>
            <w:vAlign w:val="center"/>
          </w:tcPr>
          <w:p w14:paraId="55A96340">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820" w:type="dxa"/>
            <w:vAlign w:val="center"/>
          </w:tcPr>
          <w:p w14:paraId="74D7B901">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w:t>
            </w:r>
          </w:p>
        </w:tc>
        <w:tc>
          <w:tcPr>
            <w:tcW w:w="1795" w:type="dxa"/>
            <w:vAlign w:val="center"/>
          </w:tcPr>
          <w:p w14:paraId="011CE9C2">
            <w:pPr>
              <w:pStyle w:val="4"/>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第139届及第140届广交会宣传材料印刷服务</w:t>
            </w:r>
          </w:p>
        </w:tc>
        <w:tc>
          <w:tcPr>
            <w:tcW w:w="2112" w:type="dxa"/>
            <w:vAlign w:val="center"/>
          </w:tcPr>
          <w:p w14:paraId="731954AE">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具体详见第三章“询价内容及要求”</w:t>
            </w:r>
          </w:p>
        </w:tc>
        <w:tc>
          <w:tcPr>
            <w:tcW w:w="814" w:type="dxa"/>
            <w:vAlign w:val="center"/>
          </w:tcPr>
          <w:p w14:paraId="58641ADD">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1（项）</w:t>
            </w:r>
          </w:p>
        </w:tc>
        <w:tc>
          <w:tcPr>
            <w:tcW w:w="1402" w:type="dxa"/>
            <w:vAlign w:val="center"/>
          </w:tcPr>
          <w:p w14:paraId="2AC2A213">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60000</w:t>
            </w:r>
            <w:r>
              <w:rPr>
                <w:rFonts w:hint="eastAsia" w:asciiTheme="minorEastAsia" w:hAnsiTheme="minorEastAsia" w:eastAsiaTheme="minorEastAsia" w:cstheme="minorEastAsia"/>
                <w:szCs w:val="21"/>
              </w:rPr>
              <w:t>元</w:t>
            </w:r>
          </w:p>
        </w:tc>
        <w:tc>
          <w:tcPr>
            <w:tcW w:w="1402" w:type="dxa"/>
            <w:vAlign w:val="center"/>
          </w:tcPr>
          <w:p w14:paraId="308402AA">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1200</w:t>
            </w:r>
            <w:r>
              <w:rPr>
                <w:rFonts w:hint="eastAsia" w:asciiTheme="minorEastAsia" w:hAnsiTheme="minorEastAsia" w:eastAsiaTheme="minorEastAsia" w:cstheme="minorEastAsia"/>
                <w:szCs w:val="21"/>
              </w:rPr>
              <w:t>元</w:t>
            </w:r>
          </w:p>
        </w:tc>
      </w:tr>
      <w:tr w14:paraId="4BF4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36" w:type="dxa"/>
            <w:gridSpan w:val="7"/>
            <w:vAlign w:val="center"/>
          </w:tcPr>
          <w:p w14:paraId="32EF8833">
            <w:pPr>
              <w:spacing w:line="360" w:lineRule="auto"/>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注：</w:t>
            </w:r>
            <w:r>
              <w:rPr>
                <w:rFonts w:hint="eastAsia" w:asciiTheme="minorEastAsia" w:hAnsiTheme="minorEastAsia" w:eastAsiaTheme="minorEastAsia" w:cstheme="minorEastAsia"/>
                <w:szCs w:val="21"/>
              </w:rPr>
              <w:t>预算金额</w:t>
            </w:r>
            <w:r>
              <w:rPr>
                <w:rFonts w:hint="eastAsia" w:asciiTheme="minorEastAsia" w:hAnsiTheme="minorEastAsia" w:eastAsiaTheme="minorEastAsia" w:cstheme="minorEastAsia"/>
                <w:szCs w:val="21"/>
                <w:lang w:val="zh-CN"/>
              </w:rPr>
              <w:t>中的价格为含税价。</w:t>
            </w:r>
          </w:p>
        </w:tc>
      </w:tr>
    </w:tbl>
    <w:p w14:paraId="370A47D5">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三、成交人选定方式：最低评标价法。</w:t>
      </w:r>
    </w:p>
    <w:p w14:paraId="75132F58">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四、报价人资格要求：</w:t>
      </w:r>
    </w:p>
    <w:p w14:paraId="335242E6">
      <w:pPr>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（一）具有独立承担民事责任的能力；</w:t>
      </w:r>
    </w:p>
    <w:p w14:paraId="50C512D9">
      <w:pPr>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（二）提供营业执照复印件,法人代表授权书（如报价人代表是法人的则无须提供授权书），法定代表人身份证复印件（正反面），授权代表人的身份证复印件（正反面）；</w:t>
      </w:r>
    </w:p>
    <w:p w14:paraId="7D24AB59">
      <w:pPr>
        <w:wordWrap w:val="0"/>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（三）具有良好的商业信誉和健全的财务会计制度；</w:t>
      </w:r>
    </w:p>
    <w:p w14:paraId="5304E5E4">
      <w:pPr>
        <w:wordWrap w:val="0"/>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（四）具有履行合同所</w:t>
      </w:r>
      <w:r>
        <w:rPr>
          <w:rFonts w:hint="eastAsia" w:asciiTheme="minorEastAsia" w:hAnsiTheme="minorEastAsia" w:eastAsiaTheme="minorEastAsia" w:cstheme="minorEastAsia"/>
          <w:szCs w:val="21"/>
          <w:lang w:eastAsia="zh-CN"/>
        </w:rPr>
        <w:t>必需的</w:t>
      </w:r>
      <w:r>
        <w:rPr>
          <w:rFonts w:hint="eastAsia" w:asciiTheme="minorEastAsia" w:hAnsiTheme="minorEastAsia" w:eastAsiaTheme="minorEastAsia" w:cstheme="minorEastAsia"/>
          <w:szCs w:val="21"/>
        </w:rPr>
        <w:t>人员和专业技术能力；</w:t>
      </w:r>
    </w:p>
    <w:p w14:paraId="63C7C286">
      <w:pPr>
        <w:wordWrap w:val="0"/>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（五）有依法缴纳税收和社会保障资金的良好记录；</w:t>
      </w:r>
    </w:p>
    <w:p w14:paraId="1A883C21">
      <w:pPr>
        <w:wordWrap w:val="0"/>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（六）供应商未被列入“信用中国”网站（https://www.creditchina.gov.cn/）记录失信被执行人或重大税收违法案件当事人名单或政府采购严重违法失信行为记录名单；</w:t>
      </w:r>
    </w:p>
    <w:p w14:paraId="60248463">
      <w:pPr>
        <w:wordWrap w:val="0"/>
        <w:topLinePunct/>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（七）提供参加政府采购活动前3年在经营活动中没有重大违法记录和没有行贿犯罪记录的书面声明；</w:t>
      </w:r>
    </w:p>
    <w:p w14:paraId="2275AC61">
      <w:pPr>
        <w:pStyle w:val="4"/>
        <w:topLinePunct/>
        <w:spacing w:line="500" w:lineRule="exact"/>
      </w:pPr>
      <w:r>
        <w:rPr>
          <w:rFonts w:hint="eastAsia"/>
        </w:rPr>
        <w:t>（八）</w:t>
      </w:r>
      <w:r>
        <w:rPr>
          <w:rFonts w:hint="eastAsia" w:asciiTheme="minorEastAsia" w:hAnsiTheme="minorEastAsia" w:eastAsiaTheme="minorEastAsia" w:cstheme="minorEastAsia"/>
          <w:szCs w:val="21"/>
        </w:rPr>
        <w:t>本次市场询价，拒绝联合体参与，入选的报价人不得分包或转包。</w:t>
      </w:r>
    </w:p>
    <w:p w14:paraId="538BF752">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五、报价要求：</w:t>
      </w:r>
    </w:p>
    <w:p w14:paraId="320F464A">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1、提交的报价文件材料（具体详见询价文件第四章报价文件格式）：</w:t>
      </w:r>
    </w:p>
    <w:p w14:paraId="4F3980F3">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①</w:t>
      </w:r>
      <w:r>
        <w:rPr>
          <w:rFonts w:hint="eastAsia" w:asciiTheme="minorEastAsia" w:hAnsiTheme="minorEastAsia" w:eastAsiaTheme="minorEastAsia" w:cstheme="minorEastAsia"/>
          <w:bCs/>
          <w:szCs w:val="21"/>
        </w:rPr>
        <w:t>报价一览表</w:t>
      </w:r>
      <w:r>
        <w:rPr>
          <w:rFonts w:hint="eastAsia" w:asciiTheme="minorEastAsia" w:hAnsiTheme="minorEastAsia" w:eastAsiaTheme="minorEastAsia" w:cstheme="minorEastAsia"/>
          <w:szCs w:val="21"/>
        </w:rPr>
        <w:t>（</w:t>
      </w:r>
      <w:r>
        <w:rPr>
          <w:rFonts w:ascii="Tahoma" w:hAnsi="Tahoma" w:cs="Tahoma"/>
          <w:szCs w:val="21"/>
          <w:shd w:val="clear" w:color="auto" w:fill="FFFFFF"/>
        </w:rPr>
        <w:t>询价通知书中附件</w:t>
      </w:r>
      <w:r>
        <w:rPr>
          <w:rFonts w:hint="eastAsia" w:asciiTheme="minorEastAsia" w:hAnsiTheme="minorEastAsia" w:eastAsiaTheme="minorEastAsia" w:cstheme="minorEastAsia"/>
          <w:szCs w:val="21"/>
        </w:rPr>
        <w:t>1）</w:t>
      </w:r>
    </w:p>
    <w:p w14:paraId="33296929">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②技术和服务要求偏离表（</w:t>
      </w:r>
      <w:r>
        <w:rPr>
          <w:rFonts w:ascii="Tahoma" w:hAnsi="Tahoma" w:cs="Tahoma"/>
          <w:szCs w:val="21"/>
          <w:shd w:val="clear" w:color="auto" w:fill="FFFFFF"/>
        </w:rPr>
        <w:t>询价通知书中附件</w:t>
      </w:r>
      <w:r>
        <w:rPr>
          <w:rFonts w:hint="eastAsia" w:asciiTheme="minorEastAsia" w:hAnsiTheme="minorEastAsia" w:eastAsiaTheme="minorEastAsia" w:cstheme="minorEastAsia"/>
          <w:szCs w:val="21"/>
        </w:rPr>
        <w:t>2）</w:t>
      </w:r>
    </w:p>
    <w:p w14:paraId="7E0E6E3D">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③商务条件要求偏离表（</w:t>
      </w:r>
      <w:r>
        <w:rPr>
          <w:rFonts w:ascii="Tahoma" w:hAnsi="Tahoma" w:cs="Tahoma"/>
          <w:szCs w:val="21"/>
          <w:shd w:val="clear" w:color="auto" w:fill="FFFFFF"/>
        </w:rPr>
        <w:t>询价通知书中附件</w:t>
      </w:r>
      <w:r>
        <w:rPr>
          <w:rFonts w:hint="eastAsia" w:asciiTheme="minorEastAsia" w:hAnsiTheme="minorEastAsia" w:eastAsiaTheme="minorEastAsia" w:cstheme="minorEastAsia"/>
          <w:szCs w:val="21"/>
        </w:rPr>
        <w:t>3）</w:t>
      </w:r>
    </w:p>
    <w:p w14:paraId="73C58DA6">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④供应商的资格证明材料（</w:t>
      </w:r>
      <w:r>
        <w:rPr>
          <w:rFonts w:ascii="Tahoma" w:hAnsi="Tahoma" w:cs="Tahoma"/>
          <w:szCs w:val="21"/>
          <w:shd w:val="clear" w:color="auto" w:fill="FFFFFF"/>
        </w:rPr>
        <w:t>询价通知书中附件</w:t>
      </w:r>
      <w:r>
        <w:rPr>
          <w:rFonts w:hint="eastAsia" w:asciiTheme="minorEastAsia" w:hAnsiTheme="minorEastAsia" w:eastAsiaTheme="minorEastAsia" w:cstheme="minorEastAsia"/>
          <w:szCs w:val="21"/>
        </w:rPr>
        <w:t>4）</w:t>
      </w:r>
    </w:p>
    <w:p w14:paraId="47082FEC">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⑤退还保证金函（</w:t>
      </w:r>
      <w:r>
        <w:rPr>
          <w:rFonts w:ascii="Tahoma" w:hAnsi="Tahoma" w:cs="Tahoma"/>
          <w:szCs w:val="21"/>
          <w:shd w:val="clear" w:color="auto" w:fill="FFFFFF"/>
        </w:rPr>
        <w:t>询价通知书中附件</w:t>
      </w:r>
      <w:r>
        <w:rPr>
          <w:rFonts w:hint="eastAsia" w:asciiTheme="minorEastAsia" w:hAnsiTheme="minorEastAsia" w:eastAsiaTheme="minorEastAsia" w:cstheme="minorEastAsia"/>
          <w:szCs w:val="21"/>
        </w:rPr>
        <w:t>5）</w:t>
      </w:r>
    </w:p>
    <w:p w14:paraId="4E08F368">
      <w:pPr>
        <w:spacing w:line="5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2、报价说明：</w:t>
      </w:r>
    </w:p>
    <w:p w14:paraId="4CDA3519">
      <w:pPr>
        <w:spacing w:line="5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①报价材料均需按照要求签名并加盖公章，有多页的每页都需要盖章并加盖骑缝章；</w:t>
      </w:r>
    </w:p>
    <w:p w14:paraId="3FF478AB">
      <w:pPr>
        <w:spacing w:line="5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②报价人的报价超过最高限价的，不纳入本次采购比价；</w:t>
      </w:r>
    </w:p>
    <w:p w14:paraId="00AC59FA">
      <w:pPr>
        <w:spacing w:line="5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③本报价材料不予退还。</w:t>
      </w:r>
    </w:p>
    <w:p w14:paraId="3714E1C4">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六、报名时间及地点：</w:t>
      </w:r>
    </w:p>
    <w:p w14:paraId="7596ABAF">
      <w:pPr>
        <w:spacing w:line="500" w:lineRule="exact"/>
        <w:ind w:firstLine="411" w:firstLineChars="196"/>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1、询价文件报名时间：</w:t>
      </w:r>
      <w:r>
        <w:rPr>
          <w:rFonts w:hint="eastAsia" w:asciiTheme="minorEastAsia" w:hAnsiTheme="minorEastAsia" w:eastAsiaTheme="minorEastAsia" w:cstheme="minorEastAsia"/>
          <w:szCs w:val="21"/>
          <w:u w:val="single"/>
        </w:rPr>
        <w:t>202</w:t>
      </w:r>
      <w:r>
        <w:rPr>
          <w:rFonts w:hint="eastAsia" w:asciiTheme="minorEastAsia" w:hAnsiTheme="minorEastAsia" w:eastAsiaTheme="minorEastAsia" w:cstheme="minorEastAsia"/>
          <w:szCs w:val="21"/>
          <w:u w:val="single"/>
          <w:lang w:val="en-US" w:eastAsia="zh-CN"/>
        </w:rPr>
        <w:t>6</w:t>
      </w:r>
      <w:r>
        <w:rPr>
          <w:rFonts w:hint="eastAsia" w:asciiTheme="minorEastAsia" w:hAnsiTheme="minorEastAsia" w:eastAsiaTheme="minorEastAsia" w:cstheme="minorEastAsia"/>
          <w:szCs w:val="21"/>
          <w:u w:val="single"/>
        </w:rPr>
        <w:t>年</w:t>
      </w:r>
      <w:r>
        <w:rPr>
          <w:rFonts w:hint="eastAsia" w:asciiTheme="minorEastAsia" w:hAnsiTheme="minorEastAsia" w:eastAsiaTheme="minorEastAsia" w:cstheme="minorEastAsia"/>
          <w:szCs w:val="21"/>
          <w:u w:val="single"/>
          <w:lang w:val="en-US" w:eastAsia="zh-CN"/>
        </w:rPr>
        <w:t>3</w:t>
      </w:r>
      <w:r>
        <w:rPr>
          <w:rFonts w:hint="eastAsia" w:asciiTheme="minorEastAsia" w:hAnsiTheme="minorEastAsia" w:eastAsiaTheme="minorEastAsia" w:cstheme="minorEastAsia"/>
          <w:szCs w:val="21"/>
          <w:u w:val="single"/>
        </w:rPr>
        <w:t>月</w:t>
      </w:r>
      <w:r>
        <w:rPr>
          <w:rFonts w:hint="eastAsia" w:asciiTheme="minorEastAsia" w:hAnsiTheme="minorEastAsia" w:eastAsiaTheme="minorEastAsia" w:cstheme="minorEastAsia"/>
          <w:szCs w:val="21"/>
          <w:u w:val="single"/>
          <w:lang w:val="en-US" w:eastAsia="zh-CN"/>
        </w:rPr>
        <w:t>23</w:t>
      </w:r>
      <w:r>
        <w:rPr>
          <w:rFonts w:hint="eastAsia" w:asciiTheme="minorEastAsia" w:hAnsiTheme="minorEastAsia" w:eastAsiaTheme="minorEastAsia" w:cstheme="minorEastAsia"/>
          <w:szCs w:val="21"/>
          <w:u w:val="single"/>
        </w:rPr>
        <w:t>日至202</w:t>
      </w:r>
      <w:r>
        <w:rPr>
          <w:rFonts w:hint="eastAsia" w:asciiTheme="minorEastAsia" w:hAnsiTheme="minorEastAsia" w:eastAsiaTheme="minorEastAsia" w:cstheme="minorEastAsia"/>
          <w:szCs w:val="21"/>
          <w:u w:val="single"/>
          <w:lang w:val="en-US" w:eastAsia="zh-CN"/>
        </w:rPr>
        <w:t>6</w:t>
      </w:r>
      <w:r>
        <w:rPr>
          <w:rFonts w:hint="eastAsia" w:asciiTheme="minorEastAsia" w:hAnsiTheme="minorEastAsia" w:eastAsiaTheme="minorEastAsia" w:cstheme="minorEastAsia"/>
          <w:szCs w:val="21"/>
          <w:u w:val="single"/>
        </w:rPr>
        <w:t>年</w:t>
      </w:r>
      <w:r>
        <w:rPr>
          <w:rFonts w:hint="eastAsia" w:asciiTheme="minorEastAsia" w:hAnsiTheme="minorEastAsia" w:eastAsiaTheme="minorEastAsia" w:cstheme="minorEastAsia"/>
          <w:szCs w:val="21"/>
          <w:u w:val="single"/>
          <w:lang w:val="en-US" w:eastAsia="zh-CN"/>
        </w:rPr>
        <w:t>3</w:t>
      </w:r>
      <w:r>
        <w:rPr>
          <w:rFonts w:hint="eastAsia" w:asciiTheme="minorEastAsia" w:hAnsiTheme="minorEastAsia" w:eastAsiaTheme="minorEastAsia" w:cstheme="minorEastAsia"/>
          <w:szCs w:val="21"/>
          <w:u w:val="single"/>
        </w:rPr>
        <w:t>月</w:t>
      </w:r>
      <w:r>
        <w:rPr>
          <w:rFonts w:hint="eastAsia" w:asciiTheme="minorEastAsia" w:hAnsiTheme="minorEastAsia" w:eastAsiaTheme="minorEastAsia" w:cstheme="minorEastAsia"/>
          <w:szCs w:val="21"/>
          <w:u w:val="single"/>
          <w:lang w:val="en-US" w:eastAsia="zh-CN"/>
        </w:rPr>
        <w:t>27</w:t>
      </w:r>
      <w:r>
        <w:rPr>
          <w:rFonts w:hint="eastAsia" w:asciiTheme="minorEastAsia" w:hAnsiTheme="minorEastAsia" w:eastAsiaTheme="minorEastAsia" w:cstheme="minorEastAsia"/>
          <w:szCs w:val="21"/>
          <w:u w:val="single"/>
        </w:rPr>
        <w:t>日</w:t>
      </w:r>
      <w:r>
        <w:rPr>
          <w:rFonts w:hint="eastAsia" w:asciiTheme="minorEastAsia" w:hAnsiTheme="minorEastAsia" w:eastAsiaTheme="minorEastAsia" w:cstheme="minorEastAsia"/>
          <w:szCs w:val="21"/>
        </w:rPr>
        <w:t>(节假日除外) 每天8:00～12:00时，1</w:t>
      </w:r>
      <w:r>
        <w:rPr>
          <w:rFonts w:asciiTheme="minorEastAsia" w:hAnsiTheme="minorEastAsia" w:eastAsiaTheme="minorEastAsia" w:cstheme="minorEastAsia"/>
          <w:szCs w:val="21"/>
        </w:rPr>
        <w:t>5</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0</w:t>
      </w:r>
      <w:r>
        <w:rPr>
          <w:rFonts w:hint="eastAsia" w:asciiTheme="minorEastAsia" w:hAnsiTheme="minorEastAsia" w:eastAsiaTheme="minorEastAsia" w:cstheme="minorEastAsia"/>
          <w:szCs w:val="21"/>
        </w:rPr>
        <w:t>0～1</w:t>
      </w:r>
      <w:r>
        <w:rPr>
          <w:rFonts w:asciiTheme="minorEastAsia" w:hAnsiTheme="minorEastAsia" w:eastAsiaTheme="minorEastAsia" w:cstheme="minorEastAsia"/>
          <w:szCs w:val="21"/>
        </w:rPr>
        <w:t>8</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0</w:t>
      </w:r>
      <w:r>
        <w:rPr>
          <w:rFonts w:hint="eastAsia" w:asciiTheme="minorEastAsia" w:hAnsiTheme="minorEastAsia" w:eastAsiaTheme="minorEastAsia" w:cstheme="minorEastAsia"/>
          <w:szCs w:val="21"/>
        </w:rPr>
        <w:t>0时(北京时间，下同)，报价人报价时名称须与报名时的名称一致，否则报价将被拒绝。</w:t>
      </w:r>
    </w:p>
    <w:p w14:paraId="49D44F48">
      <w:pPr>
        <w:spacing w:line="5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2、接收响应文件地点：福州市鼓楼区铜盘路118号3号楼</w:t>
      </w:r>
      <w:r>
        <w:rPr>
          <w:rFonts w:asciiTheme="minorEastAsia" w:hAnsiTheme="minorEastAsia" w:eastAsiaTheme="minorEastAsia" w:cstheme="minorEastAsia"/>
          <w:szCs w:val="21"/>
        </w:rPr>
        <w:t>202</w:t>
      </w:r>
      <w:r>
        <w:rPr>
          <w:rFonts w:hint="eastAsia" w:asciiTheme="minorEastAsia" w:hAnsiTheme="minorEastAsia" w:eastAsiaTheme="minorEastAsia" w:cstheme="minorEastAsia"/>
          <w:szCs w:val="21"/>
        </w:rPr>
        <w:t>室。</w:t>
      </w:r>
    </w:p>
    <w:p w14:paraId="119A100D">
      <w:pPr>
        <w:spacing w:line="500" w:lineRule="exact"/>
        <w:ind w:firstLine="422" w:firstLineChars="20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寄件说明：（1）请务必将报价文件（附件1到附件5）填写完整加盖公章，装订成册，密封后(封口处也必须加盖公司印章)快递或送达至福建省贸易促进中心（福建省电子口岸服务中心)收，地址：福州市鼓楼区铜盘路118号</w:t>
      </w:r>
      <w:r>
        <w:rPr>
          <w:rFonts w:asciiTheme="minorEastAsia" w:hAnsiTheme="minorEastAsia" w:eastAsiaTheme="minorEastAsia" w:cstheme="minorEastAsia"/>
          <w:b/>
          <w:bCs/>
          <w:szCs w:val="21"/>
          <w:highlight w:val="none"/>
        </w:rPr>
        <w:t>3</w:t>
      </w:r>
      <w:r>
        <w:rPr>
          <w:rFonts w:hint="eastAsia" w:asciiTheme="minorEastAsia" w:hAnsiTheme="minorEastAsia" w:eastAsiaTheme="minorEastAsia" w:cstheme="minorEastAsia"/>
          <w:b/>
          <w:bCs/>
          <w:szCs w:val="21"/>
          <w:highlight w:val="none"/>
        </w:rPr>
        <w:t>号楼</w:t>
      </w:r>
      <w:r>
        <w:rPr>
          <w:rFonts w:asciiTheme="minorEastAsia" w:hAnsiTheme="minorEastAsia" w:eastAsiaTheme="minorEastAsia" w:cstheme="minorEastAsia"/>
          <w:b/>
          <w:bCs/>
          <w:szCs w:val="21"/>
          <w:highlight w:val="none"/>
        </w:rPr>
        <w:t>202</w:t>
      </w:r>
      <w:r>
        <w:rPr>
          <w:rFonts w:hint="eastAsia" w:asciiTheme="minorEastAsia" w:hAnsiTheme="minorEastAsia" w:eastAsiaTheme="minorEastAsia" w:cstheme="minorEastAsia"/>
          <w:b/>
          <w:bCs/>
          <w:szCs w:val="21"/>
          <w:highlight w:val="none"/>
        </w:rPr>
        <w:t>室，截件时间：</w:t>
      </w:r>
      <w:r>
        <w:rPr>
          <w:rFonts w:hint="eastAsia" w:asciiTheme="minorEastAsia" w:hAnsiTheme="minorEastAsia" w:eastAsiaTheme="minorEastAsia" w:cstheme="minorEastAsia"/>
          <w:b/>
          <w:bCs/>
          <w:szCs w:val="21"/>
          <w:highlight w:val="none"/>
          <w:u w:val="single"/>
        </w:rPr>
        <w:t>202</w:t>
      </w:r>
      <w:r>
        <w:rPr>
          <w:rFonts w:hint="eastAsia" w:asciiTheme="minorEastAsia" w:hAnsiTheme="minorEastAsia" w:eastAsiaTheme="minorEastAsia" w:cstheme="minorEastAsia"/>
          <w:b/>
          <w:bCs/>
          <w:szCs w:val="21"/>
          <w:highlight w:val="none"/>
          <w:u w:val="single"/>
          <w:lang w:val="en-US" w:eastAsia="zh-CN"/>
        </w:rPr>
        <w:t>6</w:t>
      </w:r>
      <w:r>
        <w:rPr>
          <w:rFonts w:hint="eastAsia" w:asciiTheme="minorEastAsia" w:hAnsiTheme="minorEastAsia" w:eastAsiaTheme="minorEastAsia" w:cstheme="minorEastAsia"/>
          <w:b/>
          <w:bCs/>
          <w:szCs w:val="21"/>
          <w:highlight w:val="none"/>
          <w:u w:val="single"/>
        </w:rPr>
        <w:t>年</w:t>
      </w:r>
      <w:r>
        <w:rPr>
          <w:rFonts w:hint="eastAsia" w:asciiTheme="minorEastAsia" w:hAnsiTheme="minorEastAsia" w:eastAsiaTheme="minorEastAsia" w:cstheme="minorEastAsia"/>
          <w:b/>
          <w:bCs/>
          <w:szCs w:val="21"/>
          <w:highlight w:val="none"/>
          <w:u w:val="single"/>
          <w:lang w:val="en-US" w:eastAsia="zh-CN"/>
        </w:rPr>
        <w:t>3</w:t>
      </w:r>
      <w:r>
        <w:rPr>
          <w:rFonts w:hint="eastAsia" w:asciiTheme="minorEastAsia" w:hAnsiTheme="minorEastAsia" w:eastAsiaTheme="minorEastAsia" w:cstheme="minorEastAsia"/>
          <w:b/>
          <w:bCs/>
          <w:szCs w:val="21"/>
          <w:highlight w:val="none"/>
          <w:u w:val="single"/>
        </w:rPr>
        <w:t>月</w:t>
      </w:r>
      <w:r>
        <w:rPr>
          <w:rFonts w:hint="eastAsia" w:asciiTheme="minorEastAsia" w:hAnsiTheme="minorEastAsia" w:eastAsiaTheme="minorEastAsia" w:cstheme="minorEastAsia"/>
          <w:b/>
          <w:bCs/>
          <w:szCs w:val="21"/>
          <w:highlight w:val="none"/>
          <w:u w:val="single"/>
          <w:lang w:val="en-US" w:eastAsia="zh-CN"/>
        </w:rPr>
        <w:t>27</w:t>
      </w:r>
      <w:r>
        <w:rPr>
          <w:rFonts w:hint="eastAsia" w:asciiTheme="minorEastAsia" w:hAnsiTheme="minorEastAsia" w:eastAsiaTheme="minorEastAsia" w:cstheme="minorEastAsia"/>
          <w:b/>
          <w:bCs/>
          <w:szCs w:val="21"/>
          <w:highlight w:val="none"/>
          <w:u w:val="single"/>
        </w:rPr>
        <w:t>日</w:t>
      </w:r>
      <w:r>
        <w:rPr>
          <w:rFonts w:hint="eastAsia" w:asciiTheme="minorEastAsia" w:hAnsiTheme="minorEastAsia" w:eastAsiaTheme="minorEastAsia" w:cstheme="minorEastAsia"/>
          <w:b/>
          <w:bCs/>
          <w:szCs w:val="21"/>
          <w:highlight w:val="none"/>
        </w:rPr>
        <w:t>1</w:t>
      </w:r>
      <w:r>
        <w:rPr>
          <w:rFonts w:asciiTheme="minorEastAsia" w:hAnsiTheme="minorEastAsia" w:eastAsiaTheme="minorEastAsia" w:cstheme="minorEastAsia"/>
          <w:b/>
          <w:bCs/>
          <w:szCs w:val="21"/>
          <w:highlight w:val="none"/>
        </w:rPr>
        <w:t>7</w:t>
      </w:r>
      <w:r>
        <w:rPr>
          <w:rFonts w:hint="eastAsia" w:asciiTheme="minorEastAsia" w:hAnsiTheme="minorEastAsia" w:eastAsiaTheme="minorEastAsia" w:cstheme="minorEastAsia"/>
          <w:b/>
          <w:bCs/>
          <w:szCs w:val="21"/>
          <w:highlight w:val="none"/>
        </w:rPr>
        <w:t>:</w:t>
      </w:r>
      <w:r>
        <w:rPr>
          <w:rFonts w:asciiTheme="minorEastAsia" w:hAnsiTheme="minorEastAsia" w:eastAsiaTheme="minorEastAsia" w:cstheme="minorEastAsia"/>
          <w:b/>
          <w:bCs/>
          <w:szCs w:val="21"/>
          <w:highlight w:val="none"/>
        </w:rPr>
        <w:t>3</w:t>
      </w:r>
      <w:r>
        <w:rPr>
          <w:rFonts w:hint="eastAsia" w:asciiTheme="minorEastAsia" w:hAnsiTheme="minorEastAsia" w:eastAsiaTheme="minorEastAsia" w:cstheme="minorEastAsia"/>
          <w:b/>
          <w:bCs/>
          <w:szCs w:val="21"/>
          <w:highlight w:val="none"/>
        </w:rPr>
        <w:t>0时</w:t>
      </w:r>
      <w:r>
        <w:rPr>
          <w:rFonts w:hint="eastAsia" w:asciiTheme="minorEastAsia" w:hAnsiTheme="minorEastAsia" w:eastAsiaTheme="minorEastAsia" w:cstheme="minorEastAsia"/>
          <w:b/>
          <w:bCs/>
          <w:szCs w:val="21"/>
          <w:highlight w:val="none"/>
          <w:u w:val="single"/>
        </w:rPr>
        <w:t>（北京时间，以寄出时间为准）</w:t>
      </w:r>
      <w:r>
        <w:rPr>
          <w:rFonts w:hint="eastAsia" w:asciiTheme="minorEastAsia" w:hAnsiTheme="minorEastAsia" w:eastAsiaTheme="minorEastAsia" w:cstheme="minorEastAsia"/>
          <w:b/>
          <w:bCs/>
          <w:szCs w:val="21"/>
          <w:highlight w:val="none"/>
        </w:rPr>
        <w:t>，过期视同自动放弃。（2）未按要求报送(材料不全,盖章密封不符合规定,超过报价期限等)均视为无效报价。</w:t>
      </w:r>
    </w:p>
    <w:p w14:paraId="035B0988">
      <w:pPr>
        <w:spacing w:line="500" w:lineRule="exact"/>
        <w:ind w:firstLine="422" w:firstLineChars="20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采购联系人：</w:t>
      </w:r>
      <w:r>
        <w:rPr>
          <w:rFonts w:hint="eastAsia" w:asciiTheme="minorEastAsia" w:hAnsiTheme="minorEastAsia" w:eastAsiaTheme="minorEastAsia" w:cstheme="minorEastAsia"/>
          <w:b/>
          <w:bCs/>
          <w:szCs w:val="21"/>
          <w:highlight w:val="none"/>
          <w:lang w:val="en-US" w:eastAsia="zh-CN"/>
        </w:rPr>
        <w:t>李</w:t>
      </w:r>
      <w:r>
        <w:rPr>
          <w:rFonts w:hint="eastAsia" w:asciiTheme="minorEastAsia" w:hAnsiTheme="minorEastAsia" w:eastAsiaTheme="minorEastAsia" w:cstheme="minorEastAsia"/>
          <w:b/>
          <w:bCs/>
          <w:szCs w:val="21"/>
          <w:highlight w:val="none"/>
        </w:rPr>
        <w:t>女士</w:t>
      </w:r>
    </w:p>
    <w:p w14:paraId="35759CCB">
      <w:pPr>
        <w:spacing w:line="500" w:lineRule="exact"/>
        <w:ind w:firstLine="422" w:firstLineChars="200"/>
        <w:rPr>
          <w:rFonts w:hint="default" w:asciiTheme="minorEastAsia" w:hAnsiTheme="minorEastAsia" w:eastAsiaTheme="minorEastAsia" w:cstheme="minorEastAsia"/>
          <w:b/>
          <w:bCs/>
          <w:szCs w:val="21"/>
          <w:highlight w:val="none"/>
          <w:lang w:val="en-US" w:eastAsia="zh-CN"/>
        </w:rPr>
      </w:pPr>
      <w:r>
        <w:rPr>
          <w:rFonts w:hint="eastAsia" w:asciiTheme="minorEastAsia" w:hAnsiTheme="minorEastAsia" w:eastAsiaTheme="minorEastAsia" w:cstheme="minorEastAsia"/>
          <w:b/>
          <w:bCs/>
          <w:szCs w:val="21"/>
          <w:highlight w:val="none"/>
        </w:rPr>
        <w:t>联系电话：</w:t>
      </w:r>
      <w:r>
        <w:rPr>
          <w:rFonts w:asciiTheme="minorEastAsia" w:hAnsiTheme="minorEastAsia" w:eastAsiaTheme="minorEastAsia" w:cstheme="minorEastAsia"/>
          <w:b/>
          <w:bCs/>
          <w:szCs w:val="21"/>
          <w:highlight w:val="none"/>
        </w:rPr>
        <w:t>0591-873041</w:t>
      </w:r>
      <w:r>
        <w:rPr>
          <w:rFonts w:hint="eastAsia" w:asciiTheme="minorEastAsia" w:hAnsiTheme="minorEastAsia" w:eastAsiaTheme="minorEastAsia" w:cstheme="minorEastAsia"/>
          <w:b/>
          <w:bCs/>
          <w:szCs w:val="21"/>
          <w:highlight w:val="none"/>
          <w:lang w:val="en-US" w:eastAsia="zh-CN"/>
        </w:rPr>
        <w:t>90</w:t>
      </w:r>
    </w:p>
    <w:p w14:paraId="3C81DCDD">
      <w:pPr>
        <w:spacing w:line="5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七、报价保证金及账户信息：</w:t>
      </w:r>
    </w:p>
    <w:p w14:paraId="720913F6">
      <w:pPr>
        <w:rPr>
          <w:rFonts w:asciiTheme="minorEastAsia" w:hAnsiTheme="minorEastAsia" w:eastAsiaTheme="minorEastAsia" w:cstheme="minorEastAsia"/>
          <w:szCs w:val="21"/>
        </w:rPr>
      </w:pPr>
    </w:p>
    <w:tbl>
      <w:tblPr>
        <w:tblStyle w:val="14"/>
        <w:tblW w:w="0" w:type="auto"/>
        <w:jc w:val="center"/>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
      <w:tblGrid>
        <w:gridCol w:w="6767"/>
      </w:tblGrid>
      <w:tr w14:paraId="27F22319">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14:paraId="2778C061">
            <w:pPr>
              <w:widowControl/>
              <w:spacing w:line="500" w:lineRule="exact"/>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银行账户</w:t>
            </w:r>
          </w:p>
        </w:tc>
      </w:tr>
      <w:tr w14:paraId="1ED599C9">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5E137095">
            <w:pPr>
              <w:widowControl/>
              <w:spacing w:line="500" w:lineRule="exact"/>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开户名称：福建省贸易促进中心</w:t>
            </w:r>
          </w:p>
        </w:tc>
      </w:tr>
      <w:tr w14:paraId="750B6E84">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2C752430">
            <w:pPr>
              <w:widowControl/>
              <w:spacing w:line="500" w:lineRule="exact"/>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开户银行：兴业银行福州屏山支行</w:t>
            </w:r>
          </w:p>
        </w:tc>
      </w:tr>
      <w:tr w14:paraId="00985D69">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43DFD4E6">
            <w:pPr>
              <w:widowControl/>
              <w:spacing w:line="500" w:lineRule="exact"/>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银行账号：116020100100057543</w:t>
            </w:r>
          </w:p>
        </w:tc>
      </w:tr>
      <w:tr w14:paraId="42042149">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jc w:val="center"/>
        </w:trPr>
        <w:tc>
          <w:tcPr>
            <w:tcW w:w="6767"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14:paraId="337CD549">
            <w:pPr>
              <w:widowControl/>
              <w:spacing w:line="500" w:lineRule="exact"/>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缴交金额：</w:t>
            </w:r>
            <w:r>
              <w:rPr>
                <w:rFonts w:hint="eastAsia" w:asciiTheme="minorEastAsia" w:hAnsiTheme="minorEastAsia" w:eastAsiaTheme="minorEastAsia" w:cstheme="minorEastAsia"/>
                <w:b/>
                <w:bCs/>
                <w:szCs w:val="21"/>
                <w:lang w:val="en-US" w:eastAsia="zh-CN"/>
              </w:rPr>
              <w:t>1200</w:t>
            </w:r>
            <w:r>
              <w:rPr>
                <w:rFonts w:hint="eastAsia" w:asciiTheme="minorEastAsia" w:hAnsiTheme="minorEastAsia" w:eastAsiaTheme="minorEastAsia" w:cstheme="minorEastAsia"/>
                <w:b/>
                <w:bCs/>
                <w:szCs w:val="21"/>
              </w:rPr>
              <w:t>元</w:t>
            </w:r>
          </w:p>
        </w:tc>
      </w:tr>
    </w:tbl>
    <w:p w14:paraId="466C127C">
      <w:pPr>
        <w:tabs>
          <w:tab w:val="left" w:pos="3332"/>
        </w:tabs>
        <w:jc w:val="center"/>
        <w:outlineLvl w:val="0"/>
        <w:rPr>
          <w:rFonts w:ascii="宋体" w:hAnsi="宋体" w:cs="宋体"/>
          <w:b/>
          <w:bCs/>
          <w:sz w:val="32"/>
          <w:szCs w:val="28"/>
        </w:rPr>
      </w:pPr>
      <w:bookmarkStart w:id="2" w:name="_Toc113457525"/>
    </w:p>
    <w:p w14:paraId="014DDDCD">
      <w:pPr>
        <w:tabs>
          <w:tab w:val="left" w:pos="3332"/>
        </w:tabs>
        <w:jc w:val="center"/>
        <w:outlineLvl w:val="0"/>
        <w:rPr>
          <w:rFonts w:ascii="宋体" w:hAnsi="宋体" w:cs="宋体"/>
          <w:b/>
          <w:bCs/>
          <w:sz w:val="32"/>
          <w:szCs w:val="28"/>
        </w:rPr>
      </w:pPr>
    </w:p>
    <w:p w14:paraId="6E3107DE">
      <w:pPr>
        <w:tabs>
          <w:tab w:val="left" w:pos="3332"/>
        </w:tabs>
        <w:jc w:val="center"/>
        <w:outlineLvl w:val="0"/>
        <w:rPr>
          <w:rFonts w:ascii="宋体" w:hAnsi="宋体" w:cs="宋体"/>
          <w:b/>
          <w:bCs/>
          <w:sz w:val="32"/>
          <w:szCs w:val="28"/>
        </w:rPr>
      </w:pPr>
      <w:r>
        <w:rPr>
          <w:rFonts w:hint="eastAsia" w:ascii="宋体" w:hAnsi="宋体" w:cs="宋体"/>
          <w:b/>
          <w:bCs/>
          <w:sz w:val="32"/>
          <w:szCs w:val="28"/>
        </w:rPr>
        <w:t>第二章 报价人须知</w:t>
      </w:r>
      <w:bookmarkEnd w:id="2"/>
    </w:p>
    <w:p w14:paraId="4E36E1E0">
      <w:pPr>
        <w:spacing w:line="420" w:lineRule="exact"/>
        <w:ind w:firstLine="527"/>
        <w:jc w:val="left"/>
        <w:rPr>
          <w:rFonts w:ascii="宋体"/>
          <w:sz w:val="24"/>
        </w:rPr>
      </w:pPr>
    </w:p>
    <w:tbl>
      <w:tblPr>
        <w:tblStyle w:val="14"/>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7995"/>
      </w:tblGrid>
      <w:tr w14:paraId="21B43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63" w:type="dxa"/>
            <w:vAlign w:val="center"/>
          </w:tcPr>
          <w:p w14:paraId="4C61491D">
            <w:pPr>
              <w:spacing w:line="300" w:lineRule="exact"/>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项号</w:t>
            </w:r>
          </w:p>
        </w:tc>
        <w:tc>
          <w:tcPr>
            <w:tcW w:w="7995" w:type="dxa"/>
            <w:vAlign w:val="center"/>
          </w:tcPr>
          <w:p w14:paraId="009CAEA3">
            <w:pPr>
              <w:spacing w:line="300" w:lineRule="exact"/>
              <w:jc w:val="center"/>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编   列   内    容</w:t>
            </w:r>
          </w:p>
        </w:tc>
      </w:tr>
      <w:tr w14:paraId="0AFA9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21AD5103">
            <w:pPr>
              <w:spacing w:line="3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995" w:type="dxa"/>
            <w:vAlign w:val="center"/>
          </w:tcPr>
          <w:p w14:paraId="186E553F">
            <w:pPr>
              <w:autoSpaceDE w:val="0"/>
              <w:autoSpaceDN w:val="0"/>
              <w:adjustRightInd w:val="0"/>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项目名称：第139届及第140届广交会宣传材料印刷服务</w:t>
            </w:r>
          </w:p>
          <w:p w14:paraId="40743322">
            <w:pPr>
              <w:autoSpaceDE w:val="0"/>
              <w:autoSpaceDN w:val="0"/>
              <w:adjustRightInd w:val="0"/>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采购人名称：福建省贸易促进中心（福建省电子口岸服务中心)</w:t>
            </w:r>
          </w:p>
          <w:p w14:paraId="12C78CEB">
            <w:pPr>
              <w:autoSpaceDE w:val="0"/>
              <w:autoSpaceDN w:val="0"/>
              <w:adjustRightInd w:val="0"/>
              <w:spacing w:line="3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项目内容：根据设计制作技术和服务要求，</w:t>
            </w:r>
            <w:r>
              <w:rPr>
                <w:rFonts w:hint="eastAsia" w:asciiTheme="minorEastAsia" w:hAnsiTheme="minorEastAsia" w:eastAsiaTheme="minorEastAsia" w:cstheme="minorEastAsia"/>
                <w:szCs w:val="21"/>
                <w:lang w:val="en-US" w:eastAsia="zh-CN"/>
              </w:rPr>
              <w:t>两届广交会分别</w:t>
            </w:r>
            <w:r>
              <w:rPr>
                <w:rFonts w:hint="eastAsia" w:asciiTheme="minorEastAsia" w:hAnsiTheme="minorEastAsia" w:eastAsiaTheme="minorEastAsia" w:cstheme="minorEastAsia"/>
                <w:szCs w:val="21"/>
              </w:rPr>
              <w:t>设计、打版、制作</w:t>
            </w:r>
            <w:r>
              <w:rPr>
                <w:rFonts w:hint="eastAsia" w:asciiTheme="minorEastAsia" w:hAnsiTheme="minorEastAsia" w:eastAsiaTheme="minorEastAsia" w:cstheme="minorEastAsia"/>
                <w:szCs w:val="21"/>
                <w:lang w:val="en-US" w:eastAsia="zh-CN"/>
              </w:rPr>
              <w:t>700</w:t>
            </w:r>
            <w:r>
              <w:rPr>
                <w:rFonts w:hint="eastAsia" w:asciiTheme="minorEastAsia" w:hAnsiTheme="minorEastAsia" w:eastAsiaTheme="minorEastAsia" w:cstheme="minorEastAsia"/>
                <w:szCs w:val="21"/>
              </w:rPr>
              <w:t>本广交会参展手册（一期）；设计、打版、制作</w:t>
            </w:r>
            <w:r>
              <w:rPr>
                <w:rFonts w:hint="eastAsia" w:asciiTheme="minorEastAsia" w:hAnsiTheme="minorEastAsia" w:eastAsiaTheme="minorEastAsia" w:cstheme="minorEastAsia"/>
                <w:szCs w:val="21"/>
                <w:lang w:val="en-US" w:eastAsia="zh-CN"/>
              </w:rPr>
              <w:t>1400</w:t>
            </w:r>
            <w:r>
              <w:rPr>
                <w:rFonts w:hint="eastAsia" w:asciiTheme="minorEastAsia" w:hAnsiTheme="minorEastAsia" w:eastAsiaTheme="minorEastAsia" w:cstheme="minorEastAsia"/>
                <w:szCs w:val="21"/>
              </w:rPr>
              <w:t>本广交会参展手册（二期）；设计、打版、制作</w:t>
            </w:r>
            <w:r>
              <w:rPr>
                <w:rFonts w:hint="eastAsia" w:asciiTheme="minorEastAsia" w:hAnsiTheme="minorEastAsia" w:eastAsiaTheme="minorEastAsia" w:cstheme="minorEastAsia"/>
                <w:szCs w:val="21"/>
                <w:lang w:val="en-US" w:eastAsia="zh-CN"/>
              </w:rPr>
              <w:t>1400</w:t>
            </w:r>
            <w:r>
              <w:rPr>
                <w:rFonts w:hint="eastAsia" w:asciiTheme="minorEastAsia" w:hAnsiTheme="minorEastAsia" w:eastAsiaTheme="minorEastAsia" w:cstheme="minorEastAsia"/>
                <w:szCs w:val="21"/>
              </w:rPr>
              <w:t>本广交会参展手册（三期）；设计、打版、制作3000本广交会服务指南；设计、打版、制作3000本广交会办证指引；</w:t>
            </w:r>
            <w:r>
              <w:rPr>
                <w:rFonts w:hint="eastAsia" w:asciiTheme="minorEastAsia" w:hAnsiTheme="minorEastAsia" w:eastAsiaTheme="minorEastAsia" w:cstheme="minorEastAsia"/>
                <w:szCs w:val="21"/>
                <w:lang w:val="en-US" w:eastAsia="zh-CN"/>
              </w:rPr>
              <w:t>制作1550份</w:t>
            </w:r>
            <w:r>
              <w:rPr>
                <w:rFonts w:hint="eastAsia" w:asciiTheme="minorEastAsia" w:hAnsiTheme="minorEastAsia" w:eastAsiaTheme="minorEastAsia" w:cstheme="minorEastAsia"/>
                <w:szCs w:val="21"/>
              </w:rPr>
              <w:t>广交会展位使用管理注意事项及回执单。</w:t>
            </w:r>
          </w:p>
        </w:tc>
      </w:tr>
      <w:tr w14:paraId="0748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1A352761">
            <w:pPr>
              <w:spacing w:line="3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995" w:type="dxa"/>
            <w:vAlign w:val="center"/>
          </w:tcPr>
          <w:p w14:paraId="5696FD03">
            <w:pPr>
              <w:spacing w:line="300" w:lineRule="exact"/>
              <w:ind w:left="315" w:hanging="315" w:hangingChars="15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资格标准：</w:t>
            </w:r>
          </w:p>
          <w:p w14:paraId="6B0F9B05">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（一）具有独立承担民事责任的能力；</w:t>
            </w:r>
          </w:p>
          <w:p w14:paraId="658F0761">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（二）提供营业执照复印件；法人代表授权书（如报价人代表是法人的则无须提供授权书），法定代表人身份证复印件（正反面），授权代表人的身份证复印件（正反面）；</w:t>
            </w:r>
          </w:p>
          <w:p w14:paraId="222502A7">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（三）具有良好的商业信誉和健全的财务会计制度；</w:t>
            </w:r>
          </w:p>
          <w:p w14:paraId="3CD93062">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（四）具有履行合同所</w:t>
            </w:r>
            <w:r>
              <w:rPr>
                <w:rFonts w:hint="eastAsia" w:asciiTheme="minorEastAsia" w:hAnsiTheme="minorEastAsia" w:eastAsiaTheme="minorEastAsia" w:cstheme="minorEastAsia"/>
                <w:szCs w:val="21"/>
                <w:lang w:eastAsia="zh-CN"/>
              </w:rPr>
              <w:t>必需的</w:t>
            </w:r>
            <w:r>
              <w:rPr>
                <w:rFonts w:hint="eastAsia" w:asciiTheme="minorEastAsia" w:hAnsiTheme="minorEastAsia" w:eastAsiaTheme="minorEastAsia" w:cstheme="minorEastAsia"/>
                <w:szCs w:val="21"/>
              </w:rPr>
              <w:t>人员和专业技术能力；</w:t>
            </w:r>
          </w:p>
          <w:p w14:paraId="0D578C27">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（五）有依法缴纳税收和社会保障资金的良好记录；</w:t>
            </w:r>
          </w:p>
          <w:p w14:paraId="07FDD1F9">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（六）供应商未被列入“信用中国”网站（https://www.creditchina.gov.cn/）记录失信被执行人或重大税收违法案件当事人名单或政府采购严重违法失信行为记录名单；</w:t>
            </w:r>
          </w:p>
          <w:p w14:paraId="0169F51C">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（七）提供参加政府采购活动前3年在经营活动中没有重大违法记录和没有行贿犯罪记录的书面声明；</w:t>
            </w:r>
          </w:p>
          <w:p w14:paraId="35B74243">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（八）本次市场询价，拒绝联合体参与，入选的报价人不得分包或转包。</w:t>
            </w:r>
          </w:p>
        </w:tc>
      </w:tr>
      <w:tr w14:paraId="5EC73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417560AB">
            <w:pPr>
              <w:spacing w:line="3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7995" w:type="dxa"/>
            <w:vAlign w:val="center"/>
          </w:tcPr>
          <w:p w14:paraId="6472E55F">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报价有效期：报价截止期结束后60日历日。</w:t>
            </w:r>
          </w:p>
          <w:p w14:paraId="0B07C34A">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有效期不足将导致其询价文件被拒绝。</w:t>
            </w:r>
          </w:p>
        </w:tc>
      </w:tr>
      <w:tr w14:paraId="160AC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5E2DD435">
            <w:pPr>
              <w:spacing w:line="3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7995" w:type="dxa"/>
            <w:vAlign w:val="center"/>
          </w:tcPr>
          <w:p w14:paraId="76576080">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询价文件递交地址：福州市鼓楼区铜盘路118号3号楼</w:t>
            </w:r>
            <w:r>
              <w:rPr>
                <w:rFonts w:asciiTheme="minorEastAsia" w:hAnsiTheme="minorEastAsia" w:eastAsiaTheme="minorEastAsia" w:cstheme="minorEastAsia"/>
                <w:szCs w:val="21"/>
              </w:rPr>
              <w:t>202</w:t>
            </w:r>
            <w:r>
              <w:rPr>
                <w:rFonts w:hint="eastAsia" w:asciiTheme="minorEastAsia" w:hAnsiTheme="minorEastAsia" w:eastAsiaTheme="minorEastAsia" w:cstheme="minorEastAsia"/>
                <w:szCs w:val="21"/>
              </w:rPr>
              <w:t>室</w:t>
            </w:r>
          </w:p>
          <w:p w14:paraId="3CD3D406">
            <w:pPr>
              <w:spacing w:line="300" w:lineRule="exact"/>
              <w:jc w:val="lef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接收人：</w:t>
            </w:r>
            <w:r>
              <w:rPr>
                <w:rFonts w:hint="eastAsia" w:asciiTheme="minorEastAsia" w:hAnsiTheme="minorEastAsia" w:eastAsiaTheme="minorEastAsia" w:cstheme="minorEastAsia"/>
                <w:szCs w:val="21"/>
                <w:lang w:val="en-US" w:eastAsia="zh-CN"/>
              </w:rPr>
              <w:t>李女士</w:t>
            </w:r>
          </w:p>
          <w:p w14:paraId="6A601FF5">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报价截止时间：</w:t>
            </w:r>
            <w:r>
              <w:rPr>
                <w:rFonts w:hint="eastAsia" w:asciiTheme="minorEastAsia" w:hAnsiTheme="minorEastAsia" w:eastAsiaTheme="minorEastAsia" w:cstheme="minorEastAsia"/>
                <w:szCs w:val="21"/>
                <w:u w:val="single"/>
              </w:rPr>
              <w:t>202</w:t>
            </w:r>
            <w:r>
              <w:rPr>
                <w:rFonts w:hint="eastAsia" w:asciiTheme="minorEastAsia" w:hAnsiTheme="minorEastAsia" w:eastAsiaTheme="minorEastAsia" w:cstheme="minorEastAsia"/>
                <w:szCs w:val="21"/>
                <w:u w:val="single"/>
                <w:lang w:val="en-US" w:eastAsia="zh-CN"/>
              </w:rPr>
              <w:t>6</w:t>
            </w:r>
            <w:r>
              <w:rPr>
                <w:rFonts w:hint="eastAsia" w:asciiTheme="minorEastAsia" w:hAnsiTheme="minorEastAsia" w:eastAsiaTheme="minorEastAsia" w:cstheme="minorEastAsia"/>
                <w:szCs w:val="21"/>
                <w:u w:val="single"/>
              </w:rPr>
              <w:t>年</w:t>
            </w:r>
            <w:r>
              <w:rPr>
                <w:rFonts w:hint="eastAsia" w:asciiTheme="minorEastAsia" w:hAnsiTheme="minorEastAsia" w:eastAsiaTheme="minorEastAsia" w:cstheme="minorEastAsia"/>
                <w:szCs w:val="21"/>
                <w:u w:val="single"/>
                <w:lang w:val="en-US" w:eastAsia="zh-CN"/>
              </w:rPr>
              <w:t>3</w:t>
            </w:r>
            <w:r>
              <w:rPr>
                <w:rFonts w:hint="eastAsia" w:asciiTheme="minorEastAsia" w:hAnsiTheme="minorEastAsia" w:eastAsiaTheme="minorEastAsia" w:cstheme="minorEastAsia"/>
                <w:szCs w:val="21"/>
                <w:u w:val="single"/>
              </w:rPr>
              <w:t>月</w:t>
            </w:r>
            <w:r>
              <w:rPr>
                <w:rFonts w:hint="eastAsia" w:asciiTheme="minorEastAsia" w:hAnsiTheme="minorEastAsia" w:eastAsiaTheme="minorEastAsia" w:cstheme="minorEastAsia"/>
                <w:szCs w:val="21"/>
                <w:u w:val="single"/>
                <w:lang w:val="en-US" w:eastAsia="zh-CN"/>
              </w:rPr>
              <w:t>27</w:t>
            </w:r>
            <w:r>
              <w:rPr>
                <w:rFonts w:hint="eastAsia" w:asciiTheme="minorEastAsia" w:hAnsiTheme="minorEastAsia" w:eastAsiaTheme="minorEastAsia" w:cstheme="minorEastAsia"/>
                <w:szCs w:val="21"/>
                <w:u w:val="single"/>
              </w:rPr>
              <w:t>日1</w:t>
            </w:r>
            <w:r>
              <w:rPr>
                <w:rFonts w:hint="eastAsia" w:asciiTheme="minorEastAsia" w:hAnsiTheme="minorEastAsia" w:eastAsiaTheme="minorEastAsia" w:cstheme="minorEastAsia"/>
                <w:szCs w:val="21"/>
                <w:u w:val="single"/>
                <w:lang w:val="en-US" w:eastAsia="zh-CN"/>
              </w:rPr>
              <w:t>7</w:t>
            </w:r>
            <w:r>
              <w:rPr>
                <w:rFonts w:hint="eastAsia" w:asciiTheme="minorEastAsia" w:hAnsiTheme="minorEastAsia" w:eastAsiaTheme="minorEastAsia" w:cstheme="minorEastAsia"/>
                <w:szCs w:val="21"/>
                <w:u w:val="single"/>
              </w:rPr>
              <w:t>:</w:t>
            </w:r>
            <w:r>
              <w:rPr>
                <w:rFonts w:hint="eastAsia" w:asciiTheme="minorEastAsia" w:hAnsiTheme="minorEastAsia" w:eastAsiaTheme="minorEastAsia" w:cstheme="minorEastAsia"/>
                <w:szCs w:val="21"/>
                <w:u w:val="single"/>
                <w:lang w:val="en-US" w:eastAsia="zh-CN"/>
              </w:rPr>
              <w:t>3</w:t>
            </w:r>
            <w:r>
              <w:rPr>
                <w:rFonts w:hint="eastAsia" w:asciiTheme="minorEastAsia" w:hAnsiTheme="minorEastAsia" w:eastAsiaTheme="minorEastAsia" w:cstheme="minorEastAsia"/>
                <w:szCs w:val="21"/>
                <w:u w:val="single"/>
              </w:rPr>
              <w:t>0时（北京时间，以寄出时间为准）</w:t>
            </w:r>
          </w:p>
        </w:tc>
      </w:tr>
      <w:tr w14:paraId="6C33C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301A1E18">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w:t>
            </w:r>
          </w:p>
        </w:tc>
        <w:tc>
          <w:tcPr>
            <w:tcW w:w="7995" w:type="dxa"/>
            <w:vAlign w:val="center"/>
          </w:tcPr>
          <w:p w14:paraId="62EBB453">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保证金:</w:t>
            </w:r>
          </w:p>
          <w:p w14:paraId="44875D3F">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（1）保证金须以公司名义以电汇或转账的非现金形式提交，不直接接受现金、现金存款，以报价截止时间前到达中心账户为准。供应商未按照询价通知书上述要求提交保证金的，报价无效。</w:t>
            </w:r>
          </w:p>
          <w:p w14:paraId="1501040E">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（2）保证金为响应文件的组成部分之一，用于保护本次询价活动免受供应商的行为而引起的风险。</w:t>
            </w:r>
          </w:p>
          <w:p w14:paraId="7E658476">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（3）未按规定缴交保证金的响应文件，将被视为无效文件。</w:t>
            </w:r>
          </w:p>
          <w:p w14:paraId="027354B9">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（4）采购人将在结果公告发出之日起五个工作日内予以原额无息退还成交供应商以外的供应商的保证金。</w:t>
            </w:r>
          </w:p>
          <w:p w14:paraId="7B9C3BBB">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（5）在成交供应商与采购人签订合同后5个工作日内，成交供应商的保证金予以原额无息退还。</w:t>
            </w:r>
          </w:p>
          <w:p w14:paraId="0A953607">
            <w:pPr>
              <w:spacing w:line="300" w:lineRule="exact"/>
              <w:rPr>
                <w:rFonts w:asciiTheme="majorEastAsia" w:hAnsiTheme="majorEastAsia" w:eastAsiaTheme="majorEastAsia" w:cstheme="majorEastAsia"/>
              </w:rPr>
            </w:pPr>
            <w:r>
              <w:rPr>
                <w:rFonts w:hint="eastAsia" w:asciiTheme="majorEastAsia" w:hAnsiTheme="majorEastAsia" w:eastAsiaTheme="majorEastAsia" w:cstheme="majorEastAsia"/>
                <w:szCs w:val="21"/>
              </w:rPr>
              <w:t>（6）保证金的有效期应当与响应有效期一致。</w:t>
            </w:r>
          </w:p>
        </w:tc>
      </w:tr>
      <w:tr w14:paraId="58489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63" w:type="dxa"/>
            <w:tcBorders>
              <w:bottom w:val="single" w:color="auto" w:sz="4" w:space="0"/>
            </w:tcBorders>
            <w:vAlign w:val="center"/>
          </w:tcPr>
          <w:p w14:paraId="462336EF">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w:t>
            </w:r>
          </w:p>
        </w:tc>
        <w:tc>
          <w:tcPr>
            <w:tcW w:w="7995" w:type="dxa"/>
            <w:tcBorders>
              <w:bottom w:val="single" w:color="auto" w:sz="4" w:space="0"/>
            </w:tcBorders>
            <w:vAlign w:val="center"/>
          </w:tcPr>
          <w:p w14:paraId="4632850C">
            <w:pPr>
              <w:spacing w:line="300" w:lineRule="exact"/>
              <w:jc w:val="left"/>
              <w:rPr>
                <w:rFonts w:asciiTheme="majorEastAsia" w:hAnsiTheme="majorEastAsia" w:eastAsiaTheme="majorEastAsia" w:cstheme="majorEastAsia"/>
                <w:b/>
                <w:bCs/>
                <w:szCs w:val="21"/>
              </w:rPr>
            </w:pPr>
            <w:r>
              <w:rPr>
                <w:rFonts w:hint="eastAsia" w:asciiTheme="majorEastAsia" w:hAnsiTheme="majorEastAsia" w:eastAsiaTheme="majorEastAsia" w:cstheme="majorEastAsia"/>
                <w:b/>
                <w:bCs/>
                <w:szCs w:val="21"/>
              </w:rPr>
              <w:t>询价标准和方法</w:t>
            </w:r>
            <w:r>
              <w:rPr>
                <w:rFonts w:hint="eastAsia" w:asciiTheme="majorEastAsia" w:hAnsiTheme="majorEastAsia" w:eastAsiaTheme="majorEastAsia" w:cstheme="majorEastAsia"/>
                <w:b/>
                <w:szCs w:val="21"/>
              </w:rPr>
              <w:t>：最低评标价法。</w:t>
            </w:r>
          </w:p>
        </w:tc>
      </w:tr>
      <w:tr w14:paraId="7361A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7BA21661">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w:t>
            </w:r>
          </w:p>
        </w:tc>
        <w:tc>
          <w:tcPr>
            <w:tcW w:w="7995" w:type="dxa"/>
            <w:tcBorders>
              <w:bottom w:val="single" w:color="auto" w:sz="4" w:space="0"/>
            </w:tcBorders>
            <w:vAlign w:val="center"/>
          </w:tcPr>
          <w:p w14:paraId="323F0258">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报价人必须对其响应文件中提供各种资料、说明的真实性负责。在评标过程中，如有发现报价人有为谋取中标而提供虚假资料欺骗采购人和评委的行为，将取消其中标资格，其报价保证金将不予退还。定标后，采购人有可能对成交人询价文件中的承诺内容和证明材料进行核查，成交人应无条件配合采购人的核查工作，不得托词拒绝核查或隐瞒真实情况。若在中标后签订合同时，发现成交人是提供虚假材料谋取中标等违法违规行为，采购人将取消其成交人资格，其报价保证金将不予退还，给采购人造成损失的，还必须进行赔偿并负相关责任。</w:t>
            </w:r>
          </w:p>
        </w:tc>
      </w:tr>
      <w:tr w14:paraId="51A70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6243350B">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w:t>
            </w:r>
          </w:p>
        </w:tc>
        <w:tc>
          <w:tcPr>
            <w:tcW w:w="7995" w:type="dxa"/>
            <w:vAlign w:val="center"/>
          </w:tcPr>
          <w:p w14:paraId="0480BC27">
            <w:pPr>
              <w:spacing w:line="300" w:lineRule="exact"/>
              <w:contextualSpacing/>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报价人的询价文件按以下要求制作，否则按无效文件处理，具体如下：</w:t>
            </w:r>
          </w:p>
          <w:p w14:paraId="41A7C5E6">
            <w:pPr>
              <w:spacing w:line="300" w:lineRule="exact"/>
              <w:contextualSpacing/>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（1）询价文件须提供正本一份，可读介质（光盘或U盘）1份：PDF格式（已盖章），报价文件必须用A4幅面纸张打印装订，必须装订成册并加盖报价单位公章。</w:t>
            </w:r>
          </w:p>
          <w:p w14:paraId="5CA2ED11">
            <w:pPr>
              <w:spacing w:line="300" w:lineRule="exact"/>
              <w:ind w:left="1"/>
              <w:contextualSpacing/>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（2）报价人询价文件所加盖的报价人公章必须是与营业执照上公司名称相一致的公章，加盖公司其他的报价专用章、合同章等均视为无效文件处理。</w:t>
            </w:r>
          </w:p>
          <w:p w14:paraId="03DE1339">
            <w:pPr>
              <w:pStyle w:val="4"/>
              <w:spacing w:line="300" w:lineRule="exact"/>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（3）须装袋密封，封口处须加盖单位公章，封面应注明采购项目名称、响应单位名称、联系人及联系电话等信息；</w:t>
            </w:r>
          </w:p>
          <w:p w14:paraId="091DA747">
            <w:pPr>
              <w:pStyle w:val="4"/>
              <w:spacing w:line="300" w:lineRule="exact"/>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（4）如递交材料封面没有写明联系方式导致无法联系，后果自负。</w:t>
            </w:r>
          </w:p>
        </w:tc>
      </w:tr>
      <w:tr w14:paraId="191B8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0772DC95">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w:t>
            </w:r>
          </w:p>
        </w:tc>
        <w:tc>
          <w:tcPr>
            <w:tcW w:w="7995" w:type="dxa"/>
            <w:vAlign w:val="center"/>
          </w:tcPr>
          <w:p w14:paraId="2B75728B">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本次采购项目废标界定：</w:t>
            </w:r>
          </w:p>
          <w:p w14:paraId="29D1921D">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（1）有效报价人不足三家；</w:t>
            </w:r>
          </w:p>
          <w:p w14:paraId="0083695E">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（2）出现影响采购公正的违法、违规行为的；</w:t>
            </w:r>
          </w:p>
          <w:p w14:paraId="7408725D">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（3）报价人的报价均超过了采购预算，采购人不能支付的；</w:t>
            </w:r>
          </w:p>
          <w:p w14:paraId="017EEECE">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（4）因重大变故，采购任务取消的。</w:t>
            </w:r>
          </w:p>
        </w:tc>
      </w:tr>
      <w:tr w14:paraId="41C97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14B6C8A1">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w:t>
            </w:r>
          </w:p>
        </w:tc>
        <w:tc>
          <w:tcPr>
            <w:tcW w:w="7995" w:type="dxa"/>
            <w:vAlign w:val="center"/>
          </w:tcPr>
          <w:p w14:paraId="18F3954A">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本批采购无效标界定:</w:t>
            </w:r>
          </w:p>
          <w:p w14:paraId="4ACC871D">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下列情况之一者，询价文件无效，作为无效标处理：</w:t>
            </w:r>
          </w:p>
          <w:p w14:paraId="45EFC0A3">
            <w:pPr>
              <w:spacing w:line="300" w:lineRule="exact"/>
              <w:ind w:left="323" w:leftChars="4" w:hanging="315" w:hangingChars="15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（1）响应文件未按照本询价文件的密封、标记和递交规定进行密封、标记的；</w:t>
            </w:r>
          </w:p>
          <w:p w14:paraId="6E0FC037">
            <w:pPr>
              <w:spacing w:line="300" w:lineRule="exact"/>
              <w:ind w:left="323" w:leftChars="4" w:hanging="315" w:hangingChars="15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（2）未按规定由报价人的法定代表人或其授权代表签字，或未加盖报价人公章的；或签字人未经法定代表人有效授权委托的；</w:t>
            </w:r>
          </w:p>
          <w:p w14:paraId="13C6C3A9">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（3）未按规定提交报价保证金的；</w:t>
            </w:r>
          </w:p>
          <w:p w14:paraId="7FB64548">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（4）报价有效期不满足询价文件要求的；</w:t>
            </w:r>
          </w:p>
          <w:p w14:paraId="5E931261">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（5）报价内容与采购内容及要求有重大偏离或保留的；</w:t>
            </w:r>
          </w:p>
          <w:p w14:paraId="069EB0F5">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（6）报价人提交的是可选择的报价；</w:t>
            </w:r>
          </w:p>
          <w:p w14:paraId="584F5DB0">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（7）响应文件组成不符合询价文件要求的；</w:t>
            </w:r>
          </w:p>
          <w:p w14:paraId="7B71A3FC">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（8）响应文件中提供虚假或失实资料的；</w:t>
            </w:r>
          </w:p>
          <w:p w14:paraId="653518B5">
            <w:pPr>
              <w:spacing w:line="30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kern w:val="0"/>
                <w:szCs w:val="21"/>
              </w:rPr>
              <w:t>（9）报价人的报价超过最高限价</w:t>
            </w:r>
            <w:r>
              <w:rPr>
                <w:rFonts w:hint="eastAsia" w:asciiTheme="majorEastAsia" w:hAnsiTheme="majorEastAsia" w:eastAsiaTheme="majorEastAsia" w:cstheme="majorEastAsia"/>
                <w:szCs w:val="21"/>
              </w:rPr>
              <w:t>的；</w:t>
            </w:r>
          </w:p>
          <w:p w14:paraId="7570CABA">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（10）不符合询价文件中规定的其它实质性条款。</w:t>
            </w:r>
          </w:p>
        </w:tc>
      </w:tr>
      <w:tr w14:paraId="3FB13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3" w:type="dxa"/>
            <w:vAlign w:val="center"/>
          </w:tcPr>
          <w:p w14:paraId="784415F2">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11</w:t>
            </w:r>
          </w:p>
        </w:tc>
        <w:tc>
          <w:tcPr>
            <w:tcW w:w="7995" w:type="dxa"/>
            <w:vAlign w:val="center"/>
          </w:tcPr>
          <w:p w14:paraId="4B76F39C">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关于串通报价处理:</w:t>
            </w:r>
          </w:p>
          <w:p w14:paraId="04BECC47">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在询价过程中发现供应商存在下列情形之一的，可认定其有串通报价行为，并做出其响应文件无效的决定：</w:t>
            </w:r>
          </w:p>
          <w:p w14:paraId="21371597">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（1）不同供应商的响应文件错、漏之处一致或雷同，且不能合理解释的；</w:t>
            </w:r>
          </w:p>
          <w:p w14:paraId="3437C3E0">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（2）不同的供应商的法定代表人、委托代理人、联系人为同一人；</w:t>
            </w:r>
          </w:p>
          <w:p w14:paraId="4EC35E03">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（3）由同一人或分别由几个有利害关系人携带两个以上(含两个)供应商的企业资料、交纳或退还保证金、询价的；</w:t>
            </w:r>
          </w:p>
          <w:p w14:paraId="69AD9470">
            <w:pPr>
              <w:spacing w:line="300" w:lineRule="exact"/>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（4）有关法律、法规或规章规定的其他串通报价行为。</w:t>
            </w:r>
          </w:p>
        </w:tc>
      </w:tr>
      <w:tr w14:paraId="779F6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0187CB92">
            <w:pPr>
              <w:spacing w:line="30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12</w:t>
            </w:r>
          </w:p>
        </w:tc>
        <w:tc>
          <w:tcPr>
            <w:tcW w:w="7995" w:type="dxa"/>
            <w:vAlign w:val="center"/>
          </w:tcPr>
          <w:p w14:paraId="7F2151FD">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发生以下情况之一的，保证金将不予退还：</w:t>
            </w:r>
          </w:p>
          <w:p w14:paraId="693AD490">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（1）供应商在报价截止期后，报价有效期内撤回报价；</w:t>
            </w:r>
          </w:p>
          <w:p w14:paraId="3AE95D11">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（2）成交供应商未能做到按本须知第13条规定签订合同；</w:t>
            </w:r>
          </w:p>
          <w:p w14:paraId="2C142C83">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（3）以他人名义报价或者以其他方式弄虚作假，骗取成交；</w:t>
            </w:r>
          </w:p>
          <w:p w14:paraId="63B4E760">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（4）经核查，有严重违法失信行为记录的；</w:t>
            </w:r>
          </w:p>
          <w:p w14:paraId="494FC12A">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（5）成交后拒绝按询价通知书要求内容履行条款的；</w:t>
            </w:r>
          </w:p>
          <w:p w14:paraId="13BC6AEA">
            <w:pPr>
              <w:spacing w:line="300" w:lineRule="exact"/>
              <w:jc w:val="left"/>
              <w:rPr>
                <w:rFonts w:asciiTheme="majorEastAsia" w:hAnsiTheme="majorEastAsia" w:eastAsiaTheme="majorEastAsia" w:cstheme="majorEastAsia"/>
              </w:rPr>
            </w:pPr>
            <w:r>
              <w:rPr>
                <w:rFonts w:hint="eastAsia" w:asciiTheme="majorEastAsia" w:hAnsiTheme="majorEastAsia" w:eastAsiaTheme="majorEastAsia" w:cstheme="majorEastAsia"/>
              </w:rPr>
              <w:t>（6）本询价通知书中规定的其他没收询价保证金的情形。</w:t>
            </w:r>
          </w:p>
          <w:p w14:paraId="2B1521A2">
            <w:pPr>
              <w:spacing w:line="300" w:lineRule="exact"/>
              <w:rPr>
                <w:rFonts w:asciiTheme="majorEastAsia" w:hAnsiTheme="majorEastAsia" w:eastAsiaTheme="majorEastAsia" w:cstheme="majorEastAsia"/>
              </w:rPr>
            </w:pPr>
            <w:r>
              <w:rPr>
                <w:rFonts w:hint="eastAsia" w:asciiTheme="majorEastAsia" w:hAnsiTheme="majorEastAsia" w:eastAsiaTheme="majorEastAsia" w:cstheme="majorEastAsia"/>
                <w:szCs w:val="21"/>
              </w:rPr>
              <w:t>上述不予退还保证金的情况给询价采购单位造成损失的，还要承担赔偿责任。</w:t>
            </w:r>
          </w:p>
        </w:tc>
      </w:tr>
      <w:tr w14:paraId="31F12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3" w:type="dxa"/>
            <w:vAlign w:val="center"/>
          </w:tcPr>
          <w:p w14:paraId="03A70F46">
            <w:pPr>
              <w:spacing w:line="30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w:t>
            </w:r>
          </w:p>
        </w:tc>
        <w:tc>
          <w:tcPr>
            <w:tcW w:w="7995" w:type="dxa"/>
            <w:vAlign w:val="center"/>
          </w:tcPr>
          <w:p w14:paraId="16384990">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签订合同</w:t>
            </w:r>
          </w:p>
          <w:p w14:paraId="046880D8">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（1）本次报价的合同采用固定价格方式。除非另有规定，供应商所报单价和以细目总价填报的价格在合同实施期间应保持不变，均不受市场价格及政策性价格的调整而增减。</w:t>
            </w:r>
          </w:p>
          <w:p w14:paraId="34FFA39A">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询价通知书、询价通知书的修改文件、成交供应商的响应文件、补充或修改的文件及澄清或承诺文件等，均为双方签订《合同》的组成部分，并与《合同》一并作为本询价通知书所列采购项目的互补性法律文件，与《合同》具有同等法律效力。</w:t>
            </w:r>
          </w:p>
          <w:p w14:paraId="594F1AAD">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（3）采购人在合同履行中，需追加与合同标的相同的货物或者服务的，在不改变合同其他条款的前提下，可与供应商协商签订补充合同，但所有补充合同的采购金额不得超过原合同采购金额的百分之十。</w:t>
            </w:r>
          </w:p>
          <w:p w14:paraId="636D5696">
            <w:pPr>
              <w:spacing w:line="30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（4）成交供应商拒绝与采购人签订合同的，采购人可以按照评审报告推荐的成交候选人名单排序，确定下一候选人为成交供应商，也可以重新开展采购活动。</w:t>
            </w:r>
          </w:p>
        </w:tc>
      </w:tr>
    </w:tbl>
    <w:p w14:paraId="4E8D4E26">
      <w:pPr>
        <w:tabs>
          <w:tab w:val="left" w:pos="3332"/>
        </w:tabs>
        <w:jc w:val="center"/>
        <w:rPr>
          <w:rFonts w:ascii="宋体" w:hAnsi="宋体" w:cs="宋体"/>
          <w:b/>
          <w:bCs/>
          <w:sz w:val="28"/>
          <w:szCs w:val="28"/>
        </w:rPr>
      </w:pPr>
      <w:bookmarkStart w:id="3" w:name="_Toc380067832"/>
    </w:p>
    <w:p w14:paraId="26A4B4F3">
      <w:pPr>
        <w:widowControl/>
        <w:jc w:val="left"/>
        <w:rPr>
          <w:rFonts w:ascii="宋体" w:hAnsi="宋体" w:cs="宋体"/>
          <w:b/>
          <w:bCs/>
          <w:sz w:val="28"/>
          <w:szCs w:val="28"/>
        </w:rPr>
      </w:pPr>
      <w:r>
        <w:rPr>
          <w:rFonts w:ascii="宋体" w:hAnsi="宋体" w:cs="宋体"/>
          <w:b/>
          <w:bCs/>
          <w:sz w:val="28"/>
          <w:szCs w:val="28"/>
        </w:rPr>
        <w:br w:type="page"/>
      </w:r>
    </w:p>
    <w:p w14:paraId="4419297D">
      <w:pPr>
        <w:numPr>
          <w:ilvl w:val="0"/>
          <w:numId w:val="1"/>
        </w:numPr>
        <w:tabs>
          <w:tab w:val="left" w:pos="3332"/>
        </w:tabs>
        <w:jc w:val="center"/>
        <w:outlineLvl w:val="2"/>
        <w:rPr>
          <w:rFonts w:cs="方正小标宋简体" w:asciiTheme="minorEastAsia" w:hAnsiTheme="minorEastAsia" w:eastAsiaTheme="minorEastAsia"/>
          <w:b/>
          <w:bCs/>
          <w:sz w:val="32"/>
          <w:szCs w:val="32"/>
        </w:rPr>
      </w:pPr>
      <w:bookmarkStart w:id="4" w:name="_Toc113457526"/>
      <w:r>
        <w:rPr>
          <w:rFonts w:hint="eastAsia" w:cs="方正小标宋简体" w:asciiTheme="minorEastAsia" w:hAnsiTheme="minorEastAsia" w:eastAsiaTheme="minorEastAsia"/>
          <w:b/>
          <w:bCs/>
          <w:sz w:val="32"/>
          <w:szCs w:val="32"/>
        </w:rPr>
        <w:t>询价内容及要求</w:t>
      </w:r>
      <w:bookmarkEnd w:id="3"/>
      <w:bookmarkEnd w:id="4"/>
    </w:p>
    <w:p w14:paraId="1FE73852">
      <w:pPr>
        <w:adjustRightInd w:val="0"/>
        <w:spacing w:line="360" w:lineRule="auto"/>
        <w:ind w:firstLine="422" w:firstLineChars="200"/>
        <w:contextualSpacing/>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一、项目概述</w:t>
      </w:r>
    </w:p>
    <w:p w14:paraId="4C8552B3">
      <w:pPr>
        <w:pStyle w:val="4"/>
        <w:spacing w:line="360" w:lineRule="auto"/>
        <w:ind w:firstLine="420" w:firstLineChars="200"/>
        <w:contextualSpacing/>
        <w:rPr>
          <w:rFonts w:asciiTheme="majorEastAsia" w:hAnsiTheme="majorEastAsia" w:eastAsiaTheme="majorEastAsia" w:cstheme="majorEastAsia"/>
          <w:szCs w:val="21"/>
        </w:rPr>
      </w:pPr>
      <w:r>
        <w:rPr>
          <w:rFonts w:hint="eastAsia" w:asciiTheme="minorEastAsia" w:hAnsiTheme="minorEastAsia" w:eastAsiaTheme="minorEastAsia" w:cstheme="minorEastAsia"/>
          <w:szCs w:val="21"/>
        </w:rPr>
        <w:t>第13</w:t>
      </w:r>
      <w:r>
        <w:rPr>
          <w:rFonts w:hint="eastAsia" w:asciiTheme="minorEastAsia" w:hAnsiTheme="minorEastAsia" w:eastAsiaTheme="minorEastAsia" w:cstheme="minorEastAsia"/>
          <w:szCs w:val="21"/>
          <w:lang w:val="en-US" w:eastAsia="zh-CN"/>
        </w:rPr>
        <w:t>9</w:t>
      </w:r>
      <w:r>
        <w:rPr>
          <w:rFonts w:hint="eastAsia" w:asciiTheme="minorEastAsia" w:hAnsiTheme="minorEastAsia" w:eastAsiaTheme="minorEastAsia" w:cstheme="minorEastAsia"/>
          <w:szCs w:val="21"/>
        </w:rPr>
        <w:t>届</w:t>
      </w:r>
      <w:r>
        <w:rPr>
          <w:rFonts w:hint="eastAsia" w:asciiTheme="minorEastAsia" w:hAnsiTheme="minorEastAsia" w:eastAsiaTheme="minorEastAsia" w:cstheme="minorEastAsia"/>
          <w:szCs w:val="21"/>
          <w:lang w:val="en-US" w:eastAsia="zh-CN"/>
        </w:rPr>
        <w:t>及第140届</w:t>
      </w:r>
      <w:r>
        <w:rPr>
          <w:rFonts w:hint="eastAsia" w:asciiTheme="minorEastAsia" w:hAnsiTheme="minorEastAsia" w:eastAsiaTheme="minorEastAsia" w:cstheme="minorEastAsia"/>
          <w:szCs w:val="21"/>
        </w:rPr>
        <w:t>广交会参展手册、服务指南、</w:t>
      </w:r>
      <w:r>
        <w:rPr>
          <w:rFonts w:hint="eastAsia" w:asciiTheme="minorEastAsia" w:hAnsiTheme="minorEastAsia" w:eastAsiaTheme="minorEastAsia" w:cstheme="minorEastAsia"/>
          <w:szCs w:val="21"/>
          <w:lang w:val="en-US" w:eastAsia="zh-CN"/>
        </w:rPr>
        <w:t>办证指引</w:t>
      </w:r>
      <w:r>
        <w:rPr>
          <w:rFonts w:hint="eastAsia" w:asciiTheme="minorEastAsia" w:hAnsiTheme="minorEastAsia" w:eastAsiaTheme="minorEastAsia" w:cstheme="minorEastAsia"/>
          <w:szCs w:val="21"/>
        </w:rPr>
        <w:t>等资料设计印刷，</w:t>
      </w:r>
      <w:r>
        <w:rPr>
          <w:rFonts w:hint="eastAsia" w:asciiTheme="minorEastAsia" w:hAnsiTheme="minorEastAsia" w:eastAsiaTheme="minorEastAsia" w:cstheme="minorEastAsia"/>
          <w:szCs w:val="21"/>
          <w:lang w:val="en-US" w:eastAsia="zh-CN"/>
        </w:rPr>
        <w:t>单届</w:t>
      </w:r>
      <w:r>
        <w:rPr>
          <w:rFonts w:hint="eastAsia" w:asciiTheme="minorEastAsia" w:hAnsiTheme="minorEastAsia" w:eastAsiaTheme="minorEastAsia" w:cstheme="minorEastAsia"/>
          <w:szCs w:val="21"/>
        </w:rPr>
        <w:t>预算</w:t>
      </w: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万元</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两届预算总计6万元</w:t>
      </w:r>
      <w:r>
        <w:rPr>
          <w:rFonts w:hint="eastAsia" w:asciiTheme="minorEastAsia" w:hAnsiTheme="minorEastAsia" w:eastAsiaTheme="minorEastAsia" w:cstheme="minorEastAsia"/>
          <w:szCs w:val="21"/>
        </w:rPr>
        <w:t>。</w:t>
      </w:r>
    </w:p>
    <w:p w14:paraId="20BB2D09">
      <w:pPr>
        <w:tabs>
          <w:tab w:val="center" w:pos="4201"/>
        </w:tabs>
        <w:adjustRightInd w:val="0"/>
        <w:spacing w:line="360" w:lineRule="auto"/>
        <w:ind w:firstLine="422" w:firstLineChars="200"/>
        <w:contextualSpacing/>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二、</w:t>
      </w:r>
      <w:r>
        <w:rPr>
          <w:rFonts w:hint="eastAsia" w:asciiTheme="majorEastAsia" w:hAnsiTheme="majorEastAsia" w:eastAsiaTheme="majorEastAsia" w:cstheme="majorEastAsia"/>
          <w:b/>
          <w:bCs/>
          <w:szCs w:val="21"/>
        </w:rPr>
        <w:t>技术和服务要求</w:t>
      </w:r>
      <w:r>
        <w:rPr>
          <w:rFonts w:hint="eastAsia" w:asciiTheme="majorEastAsia" w:hAnsiTheme="majorEastAsia" w:eastAsiaTheme="majorEastAsia" w:cstheme="majorEastAsia"/>
          <w:b/>
          <w:szCs w:val="21"/>
        </w:rPr>
        <w:t>（以下内容均为不允许负偏离的实质性要求）</w:t>
      </w:r>
    </w:p>
    <w:p w14:paraId="1C1C2239">
      <w:pPr>
        <w:spacing w:line="360" w:lineRule="auto"/>
        <w:ind w:firstLine="420" w:firstLineChars="200"/>
        <w:contextualSpacing/>
        <w:outlineLvl w:val="0"/>
        <w:rPr>
          <w:rFonts w:hint="default" w:asciiTheme="minorEastAsia" w:hAnsiTheme="minorEastAsia" w:eastAsiaTheme="minorEastAsia" w:cstheme="minorEastAsia"/>
          <w:szCs w:val="21"/>
          <w:lang w:val="en-US" w:eastAsia="zh-CN"/>
        </w:rPr>
      </w:pPr>
      <w:bookmarkStart w:id="5" w:name="_Toc113457527"/>
      <w:r>
        <w:rPr>
          <w:rFonts w:hint="eastAsia" w:asciiTheme="minorEastAsia" w:hAnsiTheme="minorEastAsia" w:eastAsiaTheme="minorEastAsia" w:cstheme="minorEastAsia"/>
          <w:szCs w:val="21"/>
        </w:rPr>
        <w:t>1.服务内容：根据设计制作技术和服务要求，</w:t>
      </w:r>
      <w:r>
        <w:rPr>
          <w:rFonts w:hint="eastAsia" w:asciiTheme="minorEastAsia" w:hAnsiTheme="minorEastAsia" w:eastAsiaTheme="minorEastAsia" w:cstheme="minorEastAsia"/>
          <w:szCs w:val="21"/>
          <w:lang w:val="en-US" w:eastAsia="zh-CN"/>
        </w:rPr>
        <w:t>第139届广交会</w:t>
      </w:r>
      <w:r>
        <w:rPr>
          <w:rFonts w:hint="eastAsia" w:asciiTheme="minorEastAsia" w:hAnsiTheme="minorEastAsia" w:eastAsiaTheme="minorEastAsia" w:cstheme="minorEastAsia"/>
          <w:szCs w:val="21"/>
        </w:rPr>
        <w:t>设计、打版、制作</w:t>
      </w:r>
      <w:r>
        <w:rPr>
          <w:rFonts w:hint="eastAsia" w:asciiTheme="minorEastAsia" w:hAnsiTheme="minorEastAsia" w:eastAsiaTheme="minorEastAsia" w:cstheme="minorEastAsia"/>
          <w:szCs w:val="21"/>
          <w:lang w:val="en-US" w:eastAsia="zh-CN"/>
        </w:rPr>
        <w:t>700</w:t>
      </w:r>
      <w:r>
        <w:rPr>
          <w:rFonts w:hint="eastAsia" w:asciiTheme="minorEastAsia" w:hAnsiTheme="minorEastAsia" w:eastAsiaTheme="minorEastAsia" w:cstheme="minorEastAsia"/>
          <w:szCs w:val="21"/>
        </w:rPr>
        <w:t>本广交会参展手册（一期）；设计、打版、制作</w:t>
      </w:r>
      <w:r>
        <w:rPr>
          <w:rFonts w:hint="eastAsia" w:asciiTheme="minorEastAsia" w:hAnsiTheme="minorEastAsia" w:eastAsiaTheme="minorEastAsia" w:cstheme="minorEastAsia"/>
          <w:szCs w:val="21"/>
          <w:lang w:val="en-US" w:eastAsia="zh-CN"/>
        </w:rPr>
        <w:t>1400</w:t>
      </w:r>
      <w:r>
        <w:rPr>
          <w:rFonts w:hint="eastAsia" w:asciiTheme="minorEastAsia" w:hAnsiTheme="minorEastAsia" w:eastAsiaTheme="minorEastAsia" w:cstheme="minorEastAsia"/>
          <w:szCs w:val="21"/>
        </w:rPr>
        <w:t>本广交会参展手册（二期）；设计、打版、制作</w:t>
      </w:r>
      <w:r>
        <w:rPr>
          <w:rFonts w:hint="eastAsia" w:asciiTheme="minorEastAsia" w:hAnsiTheme="minorEastAsia" w:eastAsiaTheme="minorEastAsia" w:cstheme="minorEastAsia"/>
          <w:szCs w:val="21"/>
          <w:lang w:val="en-US" w:eastAsia="zh-CN"/>
        </w:rPr>
        <w:t>1400</w:t>
      </w:r>
      <w:r>
        <w:rPr>
          <w:rFonts w:hint="eastAsia" w:asciiTheme="minorEastAsia" w:hAnsiTheme="minorEastAsia" w:eastAsiaTheme="minorEastAsia" w:cstheme="minorEastAsia"/>
          <w:szCs w:val="21"/>
        </w:rPr>
        <w:t>本广交会参展手册（三期）；设计、打版、制作3000本广交会服务指南；设计、打版、制作3000本广交会办证指引；</w:t>
      </w:r>
      <w:r>
        <w:rPr>
          <w:rFonts w:hint="eastAsia" w:asciiTheme="minorEastAsia" w:hAnsiTheme="minorEastAsia" w:eastAsiaTheme="minorEastAsia" w:cstheme="minorEastAsia"/>
          <w:szCs w:val="21"/>
          <w:lang w:val="en-US" w:eastAsia="zh-CN"/>
        </w:rPr>
        <w:t>制作1550份</w:t>
      </w:r>
      <w:r>
        <w:rPr>
          <w:rFonts w:hint="eastAsia" w:asciiTheme="minorEastAsia" w:hAnsiTheme="minorEastAsia" w:eastAsiaTheme="minorEastAsia" w:cstheme="minorEastAsia"/>
          <w:szCs w:val="21"/>
        </w:rPr>
        <w:t>广交会展位使用管理注意事项及回执单。</w:t>
      </w:r>
      <w:r>
        <w:rPr>
          <w:rFonts w:hint="eastAsia" w:asciiTheme="minorEastAsia" w:hAnsiTheme="minorEastAsia" w:eastAsiaTheme="minorEastAsia" w:cstheme="minorEastAsia"/>
          <w:szCs w:val="21"/>
          <w:lang w:val="en-US" w:eastAsia="zh-CN"/>
        </w:rPr>
        <w:t>第140届广交会</w:t>
      </w:r>
      <w:r>
        <w:rPr>
          <w:rFonts w:hint="eastAsia" w:asciiTheme="minorEastAsia" w:hAnsiTheme="minorEastAsia" w:eastAsiaTheme="minorEastAsia" w:cstheme="minorEastAsia"/>
          <w:szCs w:val="21"/>
        </w:rPr>
        <w:t>设计、打版、制作</w:t>
      </w:r>
      <w:r>
        <w:rPr>
          <w:rFonts w:hint="eastAsia" w:asciiTheme="minorEastAsia" w:hAnsiTheme="minorEastAsia" w:eastAsiaTheme="minorEastAsia" w:cstheme="minorEastAsia"/>
          <w:szCs w:val="21"/>
          <w:lang w:val="en-US" w:eastAsia="zh-CN"/>
        </w:rPr>
        <w:t>700</w:t>
      </w:r>
      <w:r>
        <w:rPr>
          <w:rFonts w:hint="eastAsia" w:asciiTheme="minorEastAsia" w:hAnsiTheme="minorEastAsia" w:eastAsiaTheme="minorEastAsia" w:cstheme="minorEastAsia"/>
          <w:szCs w:val="21"/>
        </w:rPr>
        <w:t>本广交会参展手册（一期）；设计、打版、制作</w:t>
      </w:r>
      <w:r>
        <w:rPr>
          <w:rFonts w:hint="eastAsia" w:asciiTheme="minorEastAsia" w:hAnsiTheme="minorEastAsia" w:eastAsiaTheme="minorEastAsia" w:cstheme="minorEastAsia"/>
          <w:szCs w:val="21"/>
          <w:lang w:val="en-US" w:eastAsia="zh-CN"/>
        </w:rPr>
        <w:t>1400</w:t>
      </w:r>
      <w:r>
        <w:rPr>
          <w:rFonts w:hint="eastAsia" w:asciiTheme="minorEastAsia" w:hAnsiTheme="minorEastAsia" w:eastAsiaTheme="minorEastAsia" w:cstheme="minorEastAsia"/>
          <w:szCs w:val="21"/>
        </w:rPr>
        <w:t>本广交会参展手册（二期）；设计、打版、制作</w:t>
      </w:r>
      <w:r>
        <w:rPr>
          <w:rFonts w:hint="eastAsia" w:asciiTheme="minorEastAsia" w:hAnsiTheme="minorEastAsia" w:eastAsiaTheme="minorEastAsia" w:cstheme="minorEastAsia"/>
          <w:szCs w:val="21"/>
          <w:lang w:val="en-US" w:eastAsia="zh-CN"/>
        </w:rPr>
        <w:t>1400</w:t>
      </w:r>
      <w:r>
        <w:rPr>
          <w:rFonts w:hint="eastAsia" w:asciiTheme="minorEastAsia" w:hAnsiTheme="minorEastAsia" w:eastAsiaTheme="minorEastAsia" w:cstheme="minorEastAsia"/>
          <w:szCs w:val="21"/>
        </w:rPr>
        <w:t>本广交会参展手册（三期）；设计、打版、制作3000本广交会服务指南；设计、打版、制作3000本广交会办证指引；</w:t>
      </w:r>
      <w:r>
        <w:rPr>
          <w:rFonts w:hint="eastAsia" w:asciiTheme="minorEastAsia" w:hAnsiTheme="minorEastAsia" w:eastAsiaTheme="minorEastAsia" w:cstheme="minorEastAsia"/>
          <w:szCs w:val="21"/>
          <w:lang w:val="en-US" w:eastAsia="zh-CN"/>
        </w:rPr>
        <w:t>制作1550份</w:t>
      </w:r>
      <w:r>
        <w:rPr>
          <w:rFonts w:hint="eastAsia" w:asciiTheme="minorEastAsia" w:hAnsiTheme="minorEastAsia" w:eastAsiaTheme="minorEastAsia" w:cstheme="minorEastAsia"/>
          <w:szCs w:val="21"/>
        </w:rPr>
        <w:t>广交会展位使用管理注意事项及回执单。</w:t>
      </w:r>
    </w:p>
    <w:p w14:paraId="49EE389D">
      <w:pPr>
        <w:spacing w:line="360" w:lineRule="auto"/>
        <w:ind w:firstLine="420" w:firstLineChars="200"/>
        <w:contextualSpacing/>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2.制作工艺及材料要求：</w:t>
      </w:r>
    </w:p>
    <w:p w14:paraId="295FDCC4">
      <w:pPr>
        <w:spacing w:line="360" w:lineRule="auto"/>
        <w:ind w:firstLine="420" w:firstLineChars="200"/>
        <w:contextualSpacing/>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广交会参展手册（一期）：成品210*148MM竖版，封面250克超感纸，上油，UV，烫金，凹凸；内页100克超感纸，四色加一专印刷，50P左右锁线胶装。</w:t>
      </w:r>
    </w:p>
    <w:p w14:paraId="1BEC5123">
      <w:pPr>
        <w:spacing w:line="360" w:lineRule="auto"/>
        <w:ind w:firstLine="420" w:firstLineChars="200"/>
        <w:contextualSpacing/>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广交会参展手册（二期）：成品210*148MM竖版，封面250克超感纸，上油，UV，烫金，凹凸；内页100克超感纸，四色加一专印刷，50P左右锁线胶装。</w:t>
      </w:r>
    </w:p>
    <w:p w14:paraId="38688B02">
      <w:pPr>
        <w:spacing w:line="360" w:lineRule="auto"/>
        <w:ind w:firstLine="420" w:firstLineChars="200"/>
        <w:contextualSpacing/>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广交会参展手册（三期）：成品210*148MM竖版，封面250克超感纸，上油，UV，烫金，凹凸；内页100克超感纸，四色加一专印刷，50P左右锁线胶装。</w:t>
      </w:r>
    </w:p>
    <w:p w14:paraId="69BC3485">
      <w:pPr>
        <w:spacing w:line="360" w:lineRule="auto"/>
        <w:ind w:firstLine="420" w:firstLineChars="200"/>
        <w:contextualSpacing/>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广交会服务指南：成品210mm×297mm竖版，封面250克铜版纸，过哑膜；内页70克纯质纸、黑白印刷、160P左右骑马钉。</w:t>
      </w:r>
    </w:p>
    <w:p w14:paraId="50D96144">
      <w:pPr>
        <w:spacing w:line="360" w:lineRule="auto"/>
        <w:ind w:firstLine="420" w:firstLineChars="200"/>
        <w:contextualSpacing/>
        <w:outlineLv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广交会办证指引：成品210mm×297mm竖版，封面250克铜版纸，过哑膜；内页70克纯质纸、黑白印刷、50P左右骑马钉。</w:t>
      </w:r>
    </w:p>
    <w:p w14:paraId="351BA136">
      <w:pPr>
        <w:spacing w:line="360" w:lineRule="auto"/>
        <w:ind w:firstLine="420" w:firstLineChars="200"/>
        <w:contextualSpacing/>
        <w:outlineLvl w:val="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广交会展位使用管理注意事项及回执单：A4纸单面印刷、</w:t>
      </w:r>
      <w:r>
        <w:rPr>
          <w:rFonts w:hint="eastAsia" w:asciiTheme="minorEastAsia" w:hAnsiTheme="minorEastAsia" w:eastAsiaTheme="minorEastAsia" w:cstheme="minorEastAsia"/>
          <w:szCs w:val="21"/>
          <w:lang w:val="en-US" w:eastAsia="zh-CN"/>
        </w:rPr>
        <w:t>10</w:t>
      </w:r>
      <w:r>
        <w:rPr>
          <w:rFonts w:hint="eastAsia" w:asciiTheme="minorEastAsia" w:hAnsiTheme="minorEastAsia" w:eastAsiaTheme="minorEastAsia" w:cstheme="minorEastAsia"/>
          <w:szCs w:val="21"/>
        </w:rPr>
        <w:t>P左右，左上角装订</w:t>
      </w:r>
      <w:r>
        <w:rPr>
          <w:rFonts w:hint="eastAsia" w:asciiTheme="minorEastAsia" w:hAnsiTheme="minorEastAsia" w:eastAsiaTheme="minorEastAsia" w:cstheme="minorEastAsia"/>
          <w:szCs w:val="21"/>
          <w:lang w:eastAsia="zh-CN"/>
        </w:rPr>
        <w:t>。</w:t>
      </w:r>
    </w:p>
    <w:p w14:paraId="4D94A9C5">
      <w:pPr>
        <w:spacing w:line="360" w:lineRule="auto"/>
        <w:ind w:firstLine="422" w:firstLineChars="200"/>
        <w:contextualSpacing/>
        <w:outlineLvl w:val="0"/>
        <w:rPr>
          <w:rFonts w:asciiTheme="majorEastAsia" w:hAnsiTheme="majorEastAsia" w:eastAsiaTheme="majorEastAsia" w:cstheme="majorEastAsia"/>
          <w:b/>
          <w:szCs w:val="21"/>
        </w:rPr>
      </w:pPr>
      <w:r>
        <w:rPr>
          <w:rFonts w:hint="eastAsia" w:asciiTheme="majorEastAsia" w:hAnsiTheme="majorEastAsia" w:eastAsiaTheme="majorEastAsia" w:cstheme="majorEastAsia"/>
          <w:b/>
          <w:bCs/>
          <w:szCs w:val="21"/>
        </w:rPr>
        <w:t>三</w:t>
      </w:r>
      <w:r>
        <w:rPr>
          <w:rFonts w:hint="eastAsia" w:asciiTheme="majorEastAsia" w:hAnsiTheme="majorEastAsia" w:eastAsiaTheme="majorEastAsia" w:cstheme="majorEastAsia"/>
          <w:b/>
          <w:szCs w:val="21"/>
        </w:rPr>
        <w:t>、商务条件</w:t>
      </w:r>
      <w:bookmarkEnd w:id="5"/>
    </w:p>
    <w:p w14:paraId="76C282DC">
      <w:pPr>
        <w:pStyle w:val="13"/>
        <w:shd w:val="clear" w:color="auto" w:fill="FFFFFF"/>
        <w:spacing w:before="0" w:beforeAutospacing="0" w:after="0" w:afterAutospacing="0" w:line="360" w:lineRule="auto"/>
        <w:ind w:firstLine="420" w:firstLineChars="200"/>
        <w:contextualSpacing/>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1、交付地点：福建福州</w:t>
      </w:r>
    </w:p>
    <w:p w14:paraId="7BEA715C">
      <w:pPr>
        <w:pStyle w:val="13"/>
        <w:shd w:val="clear" w:color="auto" w:fill="FFFFFF"/>
        <w:spacing w:before="0" w:beforeAutospacing="0" w:after="0" w:afterAutospacing="0" w:line="360" w:lineRule="auto"/>
        <w:ind w:firstLine="420" w:firstLineChars="200"/>
        <w:contextualSpacing/>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rPr>
        <w:t>2、交付时间：</w:t>
      </w:r>
      <w:r>
        <w:rPr>
          <w:rFonts w:hint="eastAsia" w:asciiTheme="majorEastAsia" w:hAnsiTheme="majorEastAsia" w:eastAsiaTheme="majorEastAsia" w:cstheme="majorEastAsia"/>
          <w:color w:val="auto"/>
          <w:sz w:val="21"/>
          <w:szCs w:val="21"/>
          <w:lang w:val="en-US" w:eastAsia="zh-CN"/>
        </w:rPr>
        <w:t>第139届广交会</w:t>
      </w:r>
      <w:r>
        <w:rPr>
          <w:rFonts w:hint="eastAsia" w:asciiTheme="majorEastAsia" w:hAnsiTheme="majorEastAsia" w:eastAsiaTheme="majorEastAsia" w:cstheme="majorEastAsia"/>
          <w:color w:val="auto"/>
          <w:sz w:val="21"/>
          <w:szCs w:val="21"/>
        </w:rPr>
        <w:t>202</w:t>
      </w:r>
      <w:r>
        <w:rPr>
          <w:rFonts w:hint="eastAsia" w:asciiTheme="majorEastAsia" w:hAnsiTheme="majorEastAsia" w:eastAsiaTheme="majorEastAsia" w:cstheme="majorEastAsia"/>
          <w:color w:val="auto"/>
          <w:sz w:val="21"/>
          <w:szCs w:val="21"/>
          <w:lang w:val="en-US" w:eastAsia="zh-CN"/>
        </w:rPr>
        <w:t>6</w:t>
      </w:r>
      <w:r>
        <w:rPr>
          <w:rFonts w:hint="eastAsia" w:asciiTheme="majorEastAsia" w:hAnsiTheme="majorEastAsia" w:eastAsiaTheme="majorEastAsia" w:cstheme="majorEastAsia"/>
          <w:color w:val="auto"/>
          <w:sz w:val="21"/>
          <w:szCs w:val="21"/>
        </w:rPr>
        <w:t>年</w:t>
      </w:r>
      <w:r>
        <w:rPr>
          <w:rFonts w:hint="eastAsia" w:asciiTheme="majorEastAsia" w:hAnsiTheme="majorEastAsia" w:eastAsiaTheme="majorEastAsia" w:cstheme="majorEastAsia"/>
          <w:color w:val="auto"/>
          <w:sz w:val="21"/>
          <w:szCs w:val="21"/>
          <w:lang w:val="en-US" w:eastAsia="zh-CN"/>
        </w:rPr>
        <w:t>4</w:t>
      </w:r>
      <w:r>
        <w:rPr>
          <w:rFonts w:hint="eastAsia" w:asciiTheme="majorEastAsia" w:hAnsiTheme="majorEastAsia" w:eastAsiaTheme="majorEastAsia" w:cstheme="majorEastAsia"/>
          <w:color w:val="auto"/>
          <w:sz w:val="21"/>
          <w:szCs w:val="21"/>
        </w:rPr>
        <w:t>月</w:t>
      </w:r>
      <w:r>
        <w:rPr>
          <w:rFonts w:hint="eastAsia" w:asciiTheme="majorEastAsia" w:hAnsiTheme="majorEastAsia" w:eastAsiaTheme="majorEastAsia" w:cstheme="majorEastAsia"/>
          <w:color w:val="auto"/>
          <w:sz w:val="21"/>
          <w:szCs w:val="21"/>
          <w:lang w:val="en-US" w:eastAsia="zh-CN"/>
        </w:rPr>
        <w:t>6</w:t>
      </w:r>
      <w:r>
        <w:rPr>
          <w:rFonts w:hint="eastAsia" w:asciiTheme="majorEastAsia" w:hAnsiTheme="majorEastAsia" w:eastAsiaTheme="majorEastAsia" w:cstheme="majorEastAsia"/>
          <w:color w:val="auto"/>
          <w:sz w:val="21"/>
          <w:szCs w:val="21"/>
        </w:rPr>
        <w:t>日</w:t>
      </w:r>
      <w:r>
        <w:rPr>
          <w:rFonts w:hint="eastAsia" w:asciiTheme="majorEastAsia" w:hAnsiTheme="majorEastAsia" w:eastAsiaTheme="majorEastAsia" w:cstheme="majorEastAsia"/>
          <w:color w:val="auto"/>
          <w:sz w:val="21"/>
          <w:szCs w:val="21"/>
          <w:lang w:val="en-US" w:eastAsia="zh-CN"/>
        </w:rPr>
        <w:t>前</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lang w:val="en-US" w:eastAsia="zh-CN"/>
        </w:rPr>
        <w:t>第140届广交会2026年10月7日前。</w:t>
      </w:r>
    </w:p>
    <w:p w14:paraId="273EA762">
      <w:pPr>
        <w:pStyle w:val="13"/>
        <w:shd w:val="clear" w:color="auto" w:fill="FFFFFF"/>
        <w:spacing w:before="0" w:beforeAutospacing="0" w:after="0" w:afterAutospacing="0" w:line="360" w:lineRule="auto"/>
        <w:ind w:firstLine="420" w:firstLineChars="200"/>
        <w:contextualSpacing/>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3、交付条件：</w:t>
      </w:r>
      <w:r>
        <w:rPr>
          <w:rFonts w:ascii="宋体" w:hAnsi="宋体" w:eastAsia="宋体" w:cs="宋体"/>
          <w:sz w:val="22"/>
          <w:szCs w:val="22"/>
          <w:highlight w:val="none"/>
        </w:rPr>
        <w:t>验收合格</w:t>
      </w:r>
      <w:r>
        <w:rPr>
          <w:rFonts w:hint="eastAsia" w:asciiTheme="majorEastAsia" w:hAnsiTheme="majorEastAsia" w:eastAsiaTheme="majorEastAsia" w:cstheme="majorEastAsia"/>
          <w:color w:val="auto"/>
          <w:sz w:val="21"/>
          <w:szCs w:val="21"/>
        </w:rPr>
        <w:t>。</w:t>
      </w:r>
    </w:p>
    <w:p w14:paraId="3D6183C0">
      <w:pPr>
        <w:pStyle w:val="13"/>
        <w:shd w:val="clear" w:color="auto" w:fill="FFFFFF"/>
        <w:spacing w:before="0" w:beforeAutospacing="0" w:after="0" w:afterAutospacing="0" w:line="360" w:lineRule="auto"/>
        <w:ind w:firstLine="420" w:firstLineChars="200"/>
        <w:contextualSpacing/>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4、是否收取履约保证金：否</w:t>
      </w:r>
    </w:p>
    <w:p w14:paraId="12B04445">
      <w:pPr>
        <w:widowControl/>
        <w:spacing w:line="360" w:lineRule="auto"/>
        <w:ind w:left="479" w:leftChars="228"/>
        <w:contextualSpacing/>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5、是否邀请供应商参与验收：否</w:t>
      </w:r>
      <w:r>
        <w:rPr>
          <w:rFonts w:hint="eastAsia" w:asciiTheme="majorEastAsia" w:hAnsiTheme="majorEastAsia" w:eastAsiaTheme="majorEastAsia" w:cstheme="majorEastAsia"/>
          <w:kern w:val="0"/>
          <w:szCs w:val="21"/>
        </w:rPr>
        <w:br w:type="textWrapping"/>
      </w:r>
      <w:r>
        <w:rPr>
          <w:rFonts w:hint="eastAsia" w:asciiTheme="majorEastAsia" w:hAnsiTheme="majorEastAsia" w:eastAsiaTheme="majorEastAsia" w:cstheme="majorEastAsia"/>
          <w:kern w:val="0"/>
          <w:szCs w:val="21"/>
        </w:rPr>
        <w:t>6、验收方式</w:t>
      </w:r>
    </w:p>
    <w:tbl>
      <w:tblPr>
        <w:tblStyle w:val="14"/>
        <w:tblW w:w="5008" w:type="pct"/>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0" w:type="dxa"/>
          <w:left w:w="0" w:type="dxa"/>
          <w:bottom w:w="0" w:type="dxa"/>
          <w:right w:w="0" w:type="dxa"/>
        </w:tblCellMar>
      </w:tblPr>
      <w:tblGrid>
        <w:gridCol w:w="1140"/>
        <w:gridCol w:w="7195"/>
      </w:tblGrid>
      <w:tr w14:paraId="23790D47">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blHeader/>
        </w:trPr>
        <w:tc>
          <w:tcPr>
            <w:tcW w:w="684"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68CA58BE">
            <w:pPr>
              <w:widowControl/>
              <w:spacing w:line="360" w:lineRule="auto"/>
              <w:contextualSpacing/>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验收</w:t>
            </w:r>
          </w:p>
          <w:p w14:paraId="2E334B8A">
            <w:pPr>
              <w:widowControl/>
              <w:spacing w:line="360" w:lineRule="auto"/>
              <w:contextualSpacing/>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期次</w:t>
            </w:r>
          </w:p>
        </w:tc>
        <w:tc>
          <w:tcPr>
            <w:tcW w:w="4315"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2C8297C4">
            <w:pPr>
              <w:widowControl/>
              <w:spacing w:line="360" w:lineRule="auto"/>
              <w:ind w:firstLine="420" w:firstLineChars="200"/>
              <w:contextualSpacing/>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验收期次说明</w:t>
            </w:r>
          </w:p>
        </w:tc>
      </w:tr>
      <w:tr w14:paraId="5BBF087D">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684"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059AEC00">
            <w:pPr>
              <w:widowControl/>
              <w:spacing w:line="360" w:lineRule="auto"/>
              <w:contextualSpacing/>
              <w:jc w:val="center"/>
              <w:rPr>
                <w:rFonts w:hint="eastAsia" w:asciiTheme="majorEastAsia" w:hAnsiTheme="majorEastAsia" w:eastAsiaTheme="majorEastAsia" w:cstheme="majorEastAsia"/>
                <w:kern w:val="0"/>
                <w:szCs w:val="21"/>
                <w:lang w:eastAsia="zh-CN"/>
              </w:rPr>
            </w:pPr>
            <w:r>
              <w:rPr>
                <w:rFonts w:hint="eastAsia" w:asciiTheme="majorEastAsia" w:hAnsiTheme="majorEastAsia" w:eastAsiaTheme="majorEastAsia" w:cstheme="majorEastAsia"/>
                <w:kern w:val="0"/>
                <w:szCs w:val="21"/>
                <w:lang w:val="en-US" w:eastAsia="zh-CN"/>
              </w:rPr>
              <w:t>2</w:t>
            </w:r>
          </w:p>
        </w:tc>
        <w:tc>
          <w:tcPr>
            <w:tcW w:w="4315"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5BDF5DE">
            <w:pPr>
              <w:widowControl/>
              <w:spacing w:line="360" w:lineRule="auto"/>
              <w:ind w:firstLine="420" w:firstLineChars="200"/>
              <w:contextualSpacing/>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lang w:val="en-US" w:eastAsia="zh-CN"/>
              </w:rPr>
              <w:t>单届广交会</w:t>
            </w:r>
            <w:r>
              <w:rPr>
                <w:rFonts w:hint="eastAsia" w:asciiTheme="majorEastAsia" w:hAnsiTheme="majorEastAsia" w:eastAsiaTheme="majorEastAsia" w:cstheme="majorEastAsia"/>
                <w:kern w:val="0"/>
                <w:szCs w:val="21"/>
              </w:rPr>
              <w:t>服务期满、乙方服务完成并在甲方收到乙方提交的纸质验收申请函后，甲方根据乙方对合同约定的服务内容的完成情况进行验收，验收合格后甲乙双方签署项目验收单；若验收不合格，乙方应按照甲方要求及时重做、修改，由此造成的损失、交付时间延误责任由乙方承担。</w:t>
            </w:r>
          </w:p>
        </w:tc>
      </w:tr>
    </w:tbl>
    <w:p w14:paraId="0BC5D1A6">
      <w:pPr>
        <w:widowControl/>
        <w:shd w:val="clear" w:color="auto" w:fill="FFFFFF"/>
        <w:spacing w:line="360" w:lineRule="auto"/>
        <w:ind w:firstLine="420" w:firstLineChars="200"/>
        <w:contextualSpacing/>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7、支付方式</w:t>
      </w:r>
    </w:p>
    <w:tbl>
      <w:tblPr>
        <w:tblStyle w:val="14"/>
        <w:tblW w:w="5031" w:type="pct"/>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0" w:type="dxa"/>
          <w:left w:w="0" w:type="dxa"/>
          <w:bottom w:w="0" w:type="dxa"/>
          <w:right w:w="0" w:type="dxa"/>
        </w:tblCellMar>
      </w:tblPr>
      <w:tblGrid>
        <w:gridCol w:w="987"/>
        <w:gridCol w:w="1012"/>
        <w:gridCol w:w="6375"/>
      </w:tblGrid>
      <w:tr w14:paraId="3E2019FF">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rPr>
          <w:tblHeader/>
        </w:trPr>
        <w:tc>
          <w:tcPr>
            <w:tcW w:w="589"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58697B73">
            <w:pPr>
              <w:widowControl/>
              <w:spacing w:line="360" w:lineRule="auto"/>
              <w:contextualSpacing/>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支付</w:t>
            </w:r>
          </w:p>
          <w:p w14:paraId="176213A6">
            <w:pPr>
              <w:widowControl/>
              <w:spacing w:line="360" w:lineRule="auto"/>
              <w:contextualSpacing/>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期次</w:t>
            </w:r>
          </w:p>
        </w:tc>
        <w:tc>
          <w:tcPr>
            <w:tcW w:w="604"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79A64577">
            <w:pPr>
              <w:widowControl/>
              <w:spacing w:line="360" w:lineRule="auto"/>
              <w:contextualSpacing/>
              <w:jc w:val="center"/>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支付比例(%)</w:t>
            </w:r>
          </w:p>
        </w:tc>
        <w:tc>
          <w:tcPr>
            <w:tcW w:w="3805"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1D9FDD7E">
            <w:pPr>
              <w:widowControl/>
              <w:spacing w:line="360" w:lineRule="auto"/>
              <w:ind w:firstLine="420" w:firstLineChars="200"/>
              <w:contextualSpacing/>
              <w:jc w:val="left"/>
              <w:rPr>
                <w:rFonts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支付期次说明</w:t>
            </w:r>
          </w:p>
        </w:tc>
      </w:tr>
      <w:tr w14:paraId="5D76E005">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0" w:type="dxa"/>
            <w:left w:w="0" w:type="dxa"/>
            <w:bottom w:w="0" w:type="dxa"/>
            <w:right w:w="0" w:type="dxa"/>
          </w:tblCellMar>
        </w:tblPrEx>
        <w:tc>
          <w:tcPr>
            <w:tcW w:w="589"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5BBEFF5B">
            <w:pPr>
              <w:widowControl/>
              <w:spacing w:line="360" w:lineRule="auto"/>
              <w:contextualSpacing/>
              <w:jc w:val="center"/>
              <w:rPr>
                <w:rFonts w:hint="eastAsia" w:asciiTheme="majorEastAsia" w:hAnsiTheme="majorEastAsia" w:eastAsiaTheme="majorEastAsia" w:cstheme="majorEastAsia"/>
                <w:kern w:val="0"/>
                <w:szCs w:val="21"/>
                <w:lang w:eastAsia="zh-CN"/>
              </w:rPr>
            </w:pPr>
            <w:r>
              <w:rPr>
                <w:rFonts w:hint="eastAsia" w:asciiTheme="majorEastAsia" w:hAnsiTheme="majorEastAsia" w:eastAsiaTheme="majorEastAsia" w:cstheme="majorEastAsia"/>
                <w:kern w:val="0"/>
                <w:szCs w:val="21"/>
                <w:lang w:val="en-US" w:eastAsia="zh-CN"/>
              </w:rPr>
              <w:t>其他</w:t>
            </w:r>
          </w:p>
        </w:tc>
        <w:tc>
          <w:tcPr>
            <w:tcW w:w="604"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383B1C6B">
            <w:pPr>
              <w:widowControl/>
              <w:spacing w:line="360" w:lineRule="auto"/>
              <w:contextualSpacing/>
              <w:jc w:val="center"/>
              <w:rPr>
                <w:rFonts w:hint="eastAsia" w:asciiTheme="majorEastAsia" w:hAnsiTheme="majorEastAsia" w:eastAsiaTheme="majorEastAsia" w:cstheme="majorEastAsia"/>
                <w:kern w:val="0"/>
                <w:szCs w:val="21"/>
                <w:lang w:val="en-US" w:eastAsia="zh-CN"/>
              </w:rPr>
            </w:pPr>
            <w:r>
              <w:rPr>
                <w:rFonts w:hint="eastAsia" w:asciiTheme="majorEastAsia" w:hAnsiTheme="majorEastAsia" w:eastAsiaTheme="majorEastAsia" w:cstheme="majorEastAsia"/>
                <w:kern w:val="0"/>
                <w:szCs w:val="21"/>
                <w:lang w:val="en-US" w:eastAsia="zh-CN"/>
              </w:rPr>
              <w:t>-</w:t>
            </w:r>
          </w:p>
        </w:tc>
        <w:tc>
          <w:tcPr>
            <w:tcW w:w="3805" w:type="pct"/>
            <w:tcBorders>
              <w:top w:val="single" w:color="666666" w:sz="6" w:space="0"/>
              <w:left w:val="single" w:color="666666" w:sz="6" w:space="0"/>
              <w:bottom w:val="single" w:color="666666" w:sz="6" w:space="0"/>
              <w:right w:val="single" w:color="666666" w:sz="6" w:space="0"/>
            </w:tcBorders>
            <w:shd w:val="clear" w:color="auto" w:fill="FFFFFF"/>
            <w:vAlign w:val="center"/>
          </w:tcPr>
          <w:p w14:paraId="015BA0D5">
            <w:pPr>
              <w:widowControl/>
              <w:spacing w:line="360" w:lineRule="auto"/>
              <w:ind w:firstLine="440" w:firstLineChars="200"/>
              <w:contextualSpacing/>
              <w:jc w:val="left"/>
              <w:rPr>
                <w:rFonts w:asciiTheme="majorEastAsia" w:hAnsiTheme="majorEastAsia" w:eastAsiaTheme="majorEastAsia" w:cstheme="majorEastAsia"/>
                <w:kern w:val="0"/>
                <w:szCs w:val="21"/>
              </w:rPr>
            </w:pPr>
            <w:r>
              <w:rPr>
                <w:rFonts w:hint="eastAsia" w:ascii="宋体" w:hAnsi="宋体" w:eastAsia="宋体" w:cs="宋体"/>
                <w:sz w:val="22"/>
                <w:szCs w:val="22"/>
                <w:highlight w:val="none"/>
                <w:lang w:val="en-US" w:eastAsia="zh-CN"/>
              </w:rPr>
              <w:t>单届广交会</w:t>
            </w:r>
            <w:r>
              <w:rPr>
                <w:rFonts w:ascii="宋体" w:hAnsi="宋体" w:eastAsia="宋体" w:cs="宋体"/>
                <w:sz w:val="22"/>
                <w:szCs w:val="22"/>
                <w:highlight w:val="none"/>
                <w:lang w:eastAsia="zh-CN"/>
              </w:rPr>
              <w:t>服务结束，</w:t>
            </w:r>
            <w:r>
              <w:rPr>
                <w:rFonts w:ascii="宋体" w:hAnsi="宋体" w:eastAsia="宋体" w:cs="宋体"/>
                <w:sz w:val="22"/>
                <w:szCs w:val="22"/>
                <w:highlight w:val="none"/>
              </w:rPr>
              <w:t>成交供应商提供等额的增值税专用发票，达到付款条件起30日内，</w:t>
            </w:r>
            <w:r>
              <w:rPr>
                <w:rFonts w:ascii="宋体" w:hAnsi="宋体" w:eastAsia="宋体" w:cs="宋体"/>
                <w:sz w:val="22"/>
                <w:szCs w:val="22"/>
                <w:highlight w:val="none"/>
                <w:lang w:eastAsia="zh-CN"/>
              </w:rPr>
              <w:t>采购人</w:t>
            </w:r>
            <w:r>
              <w:rPr>
                <w:rFonts w:ascii="宋体" w:hAnsi="宋体" w:eastAsia="宋体" w:cs="宋体"/>
                <w:sz w:val="22"/>
                <w:szCs w:val="22"/>
                <w:highlight w:val="none"/>
              </w:rPr>
              <w:t>支付款项。</w:t>
            </w:r>
          </w:p>
        </w:tc>
      </w:tr>
    </w:tbl>
    <w:p w14:paraId="094F02B3">
      <w:pPr>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8、违约责任</w:t>
      </w:r>
    </w:p>
    <w:p w14:paraId="47745FAE">
      <w:pPr>
        <w:pStyle w:val="4"/>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8.1甲乙双方应严格履约，承担各自的责任和义务，单方不能任意终止协议，否则违约方必须负责赔偿守约方的经济损失。</w:t>
      </w:r>
    </w:p>
    <w:p w14:paraId="1F244AAF">
      <w:pPr>
        <w:pStyle w:val="4"/>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8.2乙方须按双方约定的标准严格执行，如出现不按约定标准提供服务或未按时提供服务，乙方需支付合同金额30%的违约金，甲方有权要求乙方继续赔偿损失、律师费、诉讼费等实现债权的费用。同时，若乙方所提供服务始终不符合甲方要求，甲方有权视情况委托第三方代为履行或采取补救措施，由此产生的费用由乙方承担，且甲方有权从应向乙方支付的合同价款中直接予以扣除。</w:t>
      </w:r>
    </w:p>
    <w:p w14:paraId="0FFE05DE">
      <w:pPr>
        <w:pStyle w:val="23"/>
        <w:spacing w:line="360" w:lineRule="auto"/>
        <w:ind w:firstLine="420" w:firstLineChars="200"/>
        <w:contextualSpacing/>
        <w:jc w:val="both"/>
        <w:rPr>
          <w:rFonts w:asciiTheme="majorEastAsia" w:hAnsiTheme="majorEastAsia" w:eastAsiaTheme="majorEastAsia" w:cstheme="majorEastAsia"/>
          <w:color w:val="auto"/>
          <w:kern w:val="2"/>
          <w:sz w:val="21"/>
          <w:szCs w:val="21"/>
        </w:rPr>
      </w:pPr>
      <w:r>
        <w:rPr>
          <w:rFonts w:hint="eastAsia" w:asciiTheme="majorEastAsia" w:hAnsiTheme="majorEastAsia" w:eastAsiaTheme="majorEastAsia" w:cstheme="majorEastAsia"/>
          <w:color w:val="auto"/>
          <w:sz w:val="21"/>
          <w:szCs w:val="21"/>
        </w:rPr>
        <w:t>9</w:t>
      </w:r>
      <w:r>
        <w:rPr>
          <w:rFonts w:hint="eastAsia" w:asciiTheme="majorEastAsia" w:hAnsiTheme="majorEastAsia" w:eastAsiaTheme="majorEastAsia" w:cstheme="majorEastAsia"/>
          <w:color w:val="auto"/>
          <w:kern w:val="2"/>
          <w:sz w:val="21"/>
          <w:szCs w:val="21"/>
        </w:rPr>
        <w:t>、保密条款</w:t>
      </w:r>
    </w:p>
    <w:p w14:paraId="3251175E">
      <w:pPr>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9.1成交人应当对合同的内容、因履行合同或在合同期间知悉的或收到的采购人的财务、技术、产品信息、民警资料或其他工作上的文件资料、工作内容等予以保密，不得向合同以外的任何第三方披露；成交人进入采购人工作区域的工作人员需严格履行保密义务。</w:t>
      </w:r>
    </w:p>
    <w:p w14:paraId="6A782418">
      <w:pPr>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9.2保密承诺：成交人需了解有关保密法律法规，知悉应当承担的保密义务和法律责任，并庄重承诺：</w:t>
      </w:r>
    </w:p>
    <w:p w14:paraId="211A4064">
      <w:pPr>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9.2.1认真遵守国家保密法律、法规和规章制度，履行保密义务；</w:t>
      </w:r>
    </w:p>
    <w:p w14:paraId="2EE59B03">
      <w:pPr>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9.2.2不提供虚假个人信息，自愿接受保密审查；</w:t>
      </w:r>
    </w:p>
    <w:p w14:paraId="51992BAA">
      <w:pPr>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9.2.3不违规记录、存储、复制国家秘密信息，不违规留存国家秘密载体；</w:t>
      </w:r>
    </w:p>
    <w:p w14:paraId="55D9B52B">
      <w:pPr>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9.2.4不以任何方式泄露所接触和知悉的国家秘密；</w:t>
      </w:r>
    </w:p>
    <w:p w14:paraId="542948AD">
      <w:pPr>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9.2.5未经采购人审查批准，不擅自发表涉及未公开工作内容的文章、著述；</w:t>
      </w:r>
    </w:p>
    <w:p w14:paraId="2E89E7C6">
      <w:pPr>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9.2.6若违反保密承诺，自愿承担有关法律后果；</w:t>
      </w:r>
    </w:p>
    <w:p w14:paraId="34351910">
      <w:pPr>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9.3成交人违反本条约定泄露采购人的涉密信息的，应承担相应的法律责任，造成采购人损失的，成交人应当依法承担赔偿责任；</w:t>
      </w:r>
    </w:p>
    <w:p w14:paraId="47DA3202">
      <w:pPr>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9.4本条款不因合同届满或解除而失效。</w:t>
      </w:r>
    </w:p>
    <w:p w14:paraId="1D5ECC91">
      <w:pPr>
        <w:spacing w:line="360" w:lineRule="auto"/>
        <w:ind w:firstLine="420" w:firstLineChars="200"/>
        <w:contextualSpacing/>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10、廉政条款</w:t>
      </w:r>
    </w:p>
    <w:p w14:paraId="05B10EC7">
      <w:pPr>
        <w:spacing w:line="360" w:lineRule="auto"/>
        <w:ind w:firstLine="420" w:firstLineChars="200"/>
        <w:contextualSpacing/>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成交人及其工作人员不得有以任何形式行贿采购人工作人员的行为，若发现并被核查属实的，采购人有权解除合同且不退还履约保证金，情节严重的，成交人及其工作人员还要承担相应的法律责任；采购人及其工作人员不得索要或接受成交人的礼金及吃请等，如有违反廉政纪律等行为的，依据有关规定给予党纪、政纪或组织处理，情节严重的，还应承担相应的法律责任。</w:t>
      </w:r>
    </w:p>
    <w:p w14:paraId="459E6FC8">
      <w:pPr>
        <w:widowControl/>
        <w:shd w:val="clear" w:color="auto" w:fill="FFFFFF"/>
        <w:spacing w:line="360" w:lineRule="auto"/>
        <w:ind w:firstLine="422" w:firstLineChars="200"/>
        <w:contextualSpacing/>
        <w:jc w:val="left"/>
        <w:rPr>
          <w:rFonts w:asciiTheme="majorEastAsia" w:hAnsiTheme="majorEastAsia" w:eastAsiaTheme="majorEastAsia" w:cstheme="majorEastAsia"/>
          <w:b/>
          <w:kern w:val="0"/>
          <w:szCs w:val="21"/>
        </w:rPr>
      </w:pPr>
      <w:r>
        <w:rPr>
          <w:rFonts w:hint="eastAsia" w:asciiTheme="majorEastAsia" w:hAnsiTheme="majorEastAsia" w:eastAsiaTheme="majorEastAsia" w:cstheme="majorEastAsia"/>
          <w:b/>
          <w:kern w:val="0"/>
          <w:szCs w:val="21"/>
        </w:rPr>
        <w:t>四、其他事项</w:t>
      </w:r>
    </w:p>
    <w:p w14:paraId="407FA918">
      <w:pPr>
        <w:widowControl/>
        <w:shd w:val="clear" w:color="auto" w:fill="FFFFFF"/>
        <w:spacing w:line="360" w:lineRule="auto"/>
        <w:ind w:firstLine="420" w:firstLineChars="200"/>
        <w:contextualSpacing/>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1、除询价通知书另有规定外，若出现有关法律、法规和规章有强制性规定但询价通知书未列明的情形，则供应商应按照有关法律、法规和规章强制性规定执行。</w:t>
      </w:r>
    </w:p>
    <w:p w14:paraId="6E863495">
      <w:pPr>
        <w:widowControl/>
        <w:shd w:val="clear" w:color="auto" w:fill="FFFFFF"/>
        <w:spacing w:line="360" w:lineRule="auto"/>
        <w:ind w:firstLine="420" w:firstLineChars="200"/>
        <w:contextualSpacing/>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2、供应商必须对其响应文件中提供各种资料、说明、声明的真实性负责。</w:t>
      </w:r>
    </w:p>
    <w:p w14:paraId="47DC02BD">
      <w:pPr>
        <w:widowControl/>
        <w:shd w:val="clear" w:color="auto" w:fill="FFFFFF"/>
        <w:spacing w:line="360" w:lineRule="auto"/>
        <w:ind w:firstLine="420" w:firstLineChars="200"/>
        <w:contextualSpacing/>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3、本文所述技术和服务要求，应视为保证本项目正常实施所需的最低要求，如有遗漏，供应商应予以补充，否则，一旦成交将认为供应商认同遗漏部分并免费提供。</w:t>
      </w:r>
    </w:p>
    <w:p w14:paraId="5743177F">
      <w:pPr>
        <w:widowControl/>
        <w:shd w:val="clear" w:color="auto" w:fill="FFFFFF"/>
        <w:spacing w:line="360" w:lineRule="auto"/>
        <w:ind w:firstLine="420" w:firstLineChars="200"/>
        <w:contextualSpacing/>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4、本询价通知书未明确的其它约定事项或条款，待采购人与成交人签订合同时，由双方协商订立。</w:t>
      </w:r>
    </w:p>
    <w:p w14:paraId="050B6A69">
      <w:pPr>
        <w:spacing w:line="400" w:lineRule="exact"/>
        <w:ind w:firstLine="422" w:firstLineChars="200"/>
        <w:jc w:val="left"/>
        <w:rPr>
          <w:rFonts w:asciiTheme="majorEastAsia" w:hAnsiTheme="majorEastAsia" w:eastAsiaTheme="majorEastAsia" w:cstheme="majorEastAsia"/>
          <w:b/>
          <w:szCs w:val="21"/>
        </w:rPr>
      </w:pPr>
      <w:r>
        <w:rPr>
          <w:rFonts w:hint="eastAsia" w:asciiTheme="majorEastAsia" w:hAnsiTheme="majorEastAsia" w:eastAsiaTheme="majorEastAsia" w:cstheme="majorEastAsia"/>
          <w:b/>
          <w:szCs w:val="21"/>
        </w:rPr>
        <w:t>5</w:t>
      </w:r>
      <w:r>
        <w:rPr>
          <w:rFonts w:hint="eastAsia" w:asciiTheme="majorEastAsia" w:hAnsiTheme="majorEastAsia" w:eastAsiaTheme="majorEastAsia" w:cstheme="majorEastAsia"/>
          <w:b/>
          <w:szCs w:val="21"/>
          <w:lang w:val="zh-CN"/>
        </w:rPr>
        <w:t>、采购人有权根据需要对未考虑到的事项、技术要求进行补充，以采购方要求为准。</w:t>
      </w:r>
      <w:r>
        <w:rPr>
          <w:rFonts w:hint="eastAsia" w:asciiTheme="majorEastAsia" w:hAnsiTheme="majorEastAsia" w:eastAsiaTheme="majorEastAsia" w:cstheme="majorEastAsia"/>
          <w:b/>
          <w:szCs w:val="21"/>
        </w:rPr>
        <w:t>报价</w:t>
      </w:r>
      <w:r>
        <w:rPr>
          <w:rFonts w:hint="eastAsia" w:asciiTheme="majorEastAsia" w:hAnsiTheme="majorEastAsia" w:eastAsiaTheme="majorEastAsia" w:cstheme="majorEastAsia"/>
          <w:b/>
          <w:szCs w:val="21"/>
          <w:lang w:val="zh-CN"/>
        </w:rPr>
        <w:t>文件最终解释权属采购方。</w:t>
      </w:r>
    </w:p>
    <w:p w14:paraId="65956D0A">
      <w:pPr>
        <w:spacing w:line="360" w:lineRule="auto"/>
        <w:ind w:firstLine="422" w:firstLineChars="200"/>
        <w:contextualSpacing/>
        <w:outlineLvl w:val="0"/>
        <w:rPr>
          <w:rFonts w:asciiTheme="majorEastAsia" w:hAnsiTheme="majorEastAsia" w:eastAsiaTheme="majorEastAsia" w:cstheme="majorEastAsia"/>
          <w:b/>
          <w:bCs/>
          <w:szCs w:val="21"/>
        </w:rPr>
        <w:sectPr>
          <w:pgSz w:w="11906" w:h="16838"/>
          <w:pgMar w:top="1440" w:right="1800" w:bottom="1440" w:left="1800" w:header="851" w:footer="992" w:gutter="0"/>
          <w:pgNumType w:start="1"/>
          <w:cols w:space="425" w:num="1"/>
          <w:docGrid w:type="lines" w:linePitch="312" w:charSpace="0"/>
        </w:sectPr>
      </w:pPr>
      <w:bookmarkStart w:id="6" w:name="_Toc113457528"/>
    </w:p>
    <w:p w14:paraId="63BA7AAE">
      <w:pPr>
        <w:spacing w:line="360" w:lineRule="auto"/>
        <w:ind w:firstLine="643" w:firstLineChars="200"/>
        <w:contextualSpacing/>
        <w:outlineLvl w:val="0"/>
        <w:rPr>
          <w:rFonts w:ascii="宋体" w:hAnsi="宋体" w:cs="宋体"/>
          <w:b/>
          <w:bCs/>
          <w:kern w:val="0"/>
          <w:sz w:val="24"/>
        </w:rPr>
      </w:pPr>
      <w:r>
        <w:rPr>
          <w:rFonts w:hint="eastAsia" w:ascii="宋体" w:hAnsi="宋体" w:cs="宋体"/>
          <w:b/>
          <w:bCs/>
          <w:sz w:val="32"/>
          <w:szCs w:val="28"/>
        </w:rPr>
        <w:t xml:space="preserve"> 报价文件格式</w:t>
      </w:r>
      <w:bookmarkEnd w:id="6"/>
    </w:p>
    <w:p w14:paraId="58CAE437">
      <w:pPr>
        <w:pStyle w:val="4"/>
        <w:rPr>
          <w:rFonts w:ascii="宋体" w:hAnsi="宋体" w:cs="宋体"/>
          <w:b/>
          <w:bCs/>
          <w:kern w:val="0"/>
        </w:rPr>
      </w:pPr>
    </w:p>
    <w:p w14:paraId="3AD636DB">
      <w:pPr>
        <w:widowControl/>
        <w:spacing w:line="1300" w:lineRule="exact"/>
        <w:jc w:val="center"/>
        <w:rPr>
          <w:rFonts w:ascii="宋体"/>
          <w:b/>
          <w:bCs/>
          <w:sz w:val="72"/>
          <w:szCs w:val="22"/>
        </w:rPr>
      </w:pPr>
      <w:r>
        <w:rPr>
          <w:rFonts w:hint="eastAsia" w:ascii="宋体"/>
          <w:b/>
          <w:bCs/>
          <w:sz w:val="72"/>
          <w:szCs w:val="22"/>
        </w:rPr>
        <w:t>___服务采购项目</w:t>
      </w:r>
    </w:p>
    <w:p w14:paraId="65A96650">
      <w:pPr>
        <w:pStyle w:val="24"/>
        <w:ind w:firstLine="480"/>
      </w:pPr>
    </w:p>
    <w:p w14:paraId="2B586BC7">
      <w:pPr>
        <w:widowControl/>
        <w:spacing w:line="1300" w:lineRule="exact"/>
        <w:jc w:val="center"/>
        <w:rPr>
          <w:rFonts w:ascii="宋体"/>
          <w:b/>
          <w:bCs/>
          <w:sz w:val="72"/>
          <w:szCs w:val="22"/>
        </w:rPr>
      </w:pPr>
      <w:r>
        <w:rPr>
          <w:rFonts w:hint="eastAsia" w:ascii="宋体"/>
          <w:b/>
          <w:bCs/>
          <w:sz w:val="72"/>
          <w:szCs w:val="22"/>
        </w:rPr>
        <w:t>报价文件</w:t>
      </w:r>
    </w:p>
    <w:p w14:paraId="5279E2BB">
      <w:pPr>
        <w:ind w:firstLine="562" w:firstLineChars="200"/>
        <w:jc w:val="center"/>
        <w:rPr>
          <w:rFonts w:ascii="宋体" w:hAnsi="宋体" w:cs="宋体"/>
          <w:b/>
          <w:bCs/>
          <w:sz w:val="28"/>
          <w:szCs w:val="28"/>
        </w:rPr>
      </w:pPr>
    </w:p>
    <w:p w14:paraId="3FAF6F6E">
      <w:pPr>
        <w:ind w:firstLine="562" w:firstLineChars="200"/>
        <w:jc w:val="center"/>
        <w:rPr>
          <w:rFonts w:ascii="宋体" w:hAnsi="宋体" w:cs="宋体"/>
          <w:b/>
          <w:bCs/>
          <w:sz w:val="28"/>
          <w:szCs w:val="28"/>
        </w:rPr>
      </w:pPr>
    </w:p>
    <w:p w14:paraId="15D437B3">
      <w:pPr>
        <w:pStyle w:val="24"/>
        <w:ind w:firstLine="562"/>
        <w:rPr>
          <w:rFonts w:ascii="宋体" w:hAnsi="宋体" w:cs="宋体"/>
          <w:b/>
          <w:bCs/>
          <w:sz w:val="28"/>
          <w:szCs w:val="28"/>
        </w:rPr>
      </w:pPr>
    </w:p>
    <w:p w14:paraId="1BF50879">
      <w:pPr>
        <w:pStyle w:val="24"/>
        <w:ind w:firstLine="562"/>
        <w:rPr>
          <w:rFonts w:ascii="宋体" w:hAnsi="宋体" w:cs="宋体"/>
          <w:b/>
          <w:bCs/>
          <w:sz w:val="28"/>
          <w:szCs w:val="28"/>
        </w:rPr>
      </w:pPr>
    </w:p>
    <w:p w14:paraId="4848E9DC">
      <w:pPr>
        <w:rPr>
          <w:rFonts w:ascii="宋体" w:hAnsi="宋体"/>
          <w:b/>
          <w:sz w:val="36"/>
        </w:rPr>
      </w:pPr>
    </w:p>
    <w:p w14:paraId="3C580EB9">
      <w:pPr>
        <w:rPr>
          <w:rFonts w:ascii="宋体" w:hAnsi="宋体"/>
          <w:b/>
          <w:sz w:val="36"/>
        </w:rPr>
      </w:pPr>
    </w:p>
    <w:p w14:paraId="44EBC32E">
      <w:pPr>
        <w:rPr>
          <w:rFonts w:ascii="宋体" w:hAnsi="宋体"/>
          <w:b/>
          <w:sz w:val="36"/>
        </w:rPr>
      </w:pPr>
    </w:p>
    <w:p w14:paraId="2403D854">
      <w:pPr>
        <w:ind w:firstLine="1446" w:firstLineChars="400"/>
        <w:rPr>
          <w:rFonts w:ascii="宋体" w:hAnsi="宋体"/>
          <w:b/>
          <w:sz w:val="36"/>
          <w:u w:val="single"/>
        </w:rPr>
      </w:pPr>
      <w:r>
        <w:rPr>
          <w:rFonts w:hint="eastAsia" w:ascii="宋体" w:hAnsi="宋体"/>
          <w:b/>
          <w:sz w:val="36"/>
        </w:rPr>
        <w:t>报价人名称：</w:t>
      </w:r>
      <w:r>
        <w:rPr>
          <w:rFonts w:hint="eastAsia" w:ascii="宋体" w:hAnsi="宋体"/>
          <w:b/>
          <w:sz w:val="36"/>
          <w:u w:val="single"/>
        </w:rPr>
        <w:t xml:space="preserve">               </w:t>
      </w:r>
    </w:p>
    <w:p w14:paraId="0A9C9839">
      <w:pPr>
        <w:rPr>
          <w:rFonts w:ascii="宋体" w:hAnsi="宋体"/>
          <w:b/>
          <w:sz w:val="36"/>
          <w:u w:val="single"/>
        </w:rPr>
      </w:pPr>
      <w:r>
        <w:rPr>
          <w:rFonts w:hint="eastAsia" w:ascii="宋体" w:hAnsi="宋体"/>
          <w:b/>
          <w:sz w:val="36"/>
        </w:rPr>
        <w:t xml:space="preserve">        </w:t>
      </w:r>
    </w:p>
    <w:p w14:paraId="0FFBD10B">
      <w:pPr>
        <w:ind w:firstLine="1446" w:firstLineChars="400"/>
        <w:rPr>
          <w:rFonts w:ascii="宋体"/>
          <w:b/>
          <w:sz w:val="36"/>
          <w:u w:val="single"/>
        </w:rPr>
      </w:pPr>
      <w:r>
        <w:rPr>
          <w:rFonts w:hint="eastAsia" w:ascii="宋体" w:hAnsi="宋体"/>
          <w:b/>
          <w:sz w:val="36"/>
        </w:rPr>
        <w:t>联系人：</w:t>
      </w:r>
      <w:r>
        <w:rPr>
          <w:rFonts w:hint="eastAsia" w:ascii="宋体"/>
          <w:b/>
          <w:sz w:val="36"/>
          <w:u w:val="single"/>
        </w:rPr>
        <w:t xml:space="preserve">                           </w:t>
      </w:r>
    </w:p>
    <w:p w14:paraId="1A3D909F">
      <w:pPr>
        <w:ind w:firstLine="1446" w:firstLineChars="400"/>
        <w:rPr>
          <w:rFonts w:ascii="宋体"/>
          <w:b/>
          <w:sz w:val="36"/>
          <w:u w:val="single"/>
        </w:rPr>
      </w:pPr>
      <w:r>
        <w:rPr>
          <w:rFonts w:hint="eastAsia" w:ascii="宋体" w:hAnsi="宋体"/>
          <w:b/>
          <w:sz w:val="36"/>
        </w:rPr>
        <w:t>联系电话：</w:t>
      </w:r>
      <w:r>
        <w:rPr>
          <w:rFonts w:hint="eastAsia" w:ascii="宋体" w:hAnsi="宋体"/>
          <w:b/>
          <w:sz w:val="36"/>
          <w:u w:val="single"/>
        </w:rPr>
        <w:t xml:space="preserve">                         </w:t>
      </w:r>
    </w:p>
    <w:p w14:paraId="3D69C3F9">
      <w:pPr>
        <w:ind w:firstLine="1446" w:firstLineChars="400"/>
        <w:rPr>
          <w:rFonts w:ascii="宋体"/>
          <w:b/>
          <w:sz w:val="36"/>
          <w:u w:val="single"/>
        </w:rPr>
      </w:pPr>
      <w:r>
        <w:rPr>
          <w:rFonts w:hint="eastAsia" w:ascii="宋体" w:hAnsi="宋体"/>
          <w:b/>
          <w:sz w:val="36"/>
        </w:rPr>
        <w:t>联系地址：</w:t>
      </w:r>
      <w:r>
        <w:rPr>
          <w:rFonts w:hint="eastAsia" w:ascii="宋体" w:hAnsi="宋体"/>
          <w:b/>
          <w:sz w:val="36"/>
          <w:u w:val="single"/>
        </w:rPr>
        <w:t xml:space="preserve">                         </w:t>
      </w:r>
    </w:p>
    <w:p w14:paraId="59BA1515">
      <w:pPr>
        <w:pStyle w:val="24"/>
      </w:pPr>
    </w:p>
    <w:p w14:paraId="4C644109">
      <w:pPr>
        <w:pStyle w:val="26"/>
        <w:spacing w:line="400" w:lineRule="exact"/>
        <w:jc w:val="center"/>
        <w:rPr>
          <w:rFonts w:hAnsi="宋体"/>
          <w:b/>
          <w:sz w:val="36"/>
          <w:szCs w:val="36"/>
        </w:rPr>
      </w:pPr>
    </w:p>
    <w:p w14:paraId="4193B3C7">
      <w:pPr>
        <w:pStyle w:val="26"/>
        <w:spacing w:line="400" w:lineRule="exact"/>
        <w:jc w:val="center"/>
        <w:rPr>
          <w:rFonts w:hAnsi="宋体"/>
          <w:b/>
          <w:sz w:val="36"/>
          <w:szCs w:val="36"/>
        </w:rPr>
      </w:pPr>
      <w:r>
        <w:rPr>
          <w:rFonts w:hint="eastAsia" w:hAnsi="宋体"/>
          <w:b/>
          <w:sz w:val="36"/>
        </w:rPr>
        <w:t>日期：202</w:t>
      </w:r>
      <w:r>
        <w:rPr>
          <w:rFonts w:hint="eastAsia" w:hAnsi="宋体"/>
          <w:b/>
          <w:sz w:val="36"/>
          <w:lang w:val="en-US" w:eastAsia="zh-CN"/>
        </w:rPr>
        <w:t>6</w:t>
      </w:r>
      <w:r>
        <w:rPr>
          <w:rFonts w:hint="eastAsia" w:hAnsi="宋体"/>
          <w:b/>
          <w:sz w:val="36"/>
        </w:rPr>
        <w:t>年</w:t>
      </w:r>
      <w:r>
        <w:rPr>
          <w:rFonts w:hint="eastAsia" w:hAnsi="宋体"/>
          <w:b/>
          <w:sz w:val="36"/>
          <w:lang w:val="en-US" w:eastAsia="zh-CN"/>
        </w:rPr>
        <w:t>3</w:t>
      </w:r>
      <w:r>
        <w:rPr>
          <w:rFonts w:hint="eastAsia" w:hAnsi="宋体"/>
          <w:b/>
          <w:sz w:val="36"/>
        </w:rPr>
        <w:t>月  日</w:t>
      </w:r>
    </w:p>
    <w:p w14:paraId="16382F39">
      <w:pPr>
        <w:pStyle w:val="26"/>
        <w:spacing w:line="240" w:lineRule="auto"/>
        <w:jc w:val="center"/>
        <w:rPr>
          <w:rFonts w:hAnsi="宋体"/>
          <w:b/>
          <w:sz w:val="36"/>
          <w:szCs w:val="36"/>
        </w:rPr>
      </w:pPr>
      <w:r>
        <w:rPr>
          <w:rFonts w:hint="eastAsia" w:hAnsi="宋体"/>
          <w:b/>
          <w:sz w:val="36"/>
          <w:szCs w:val="36"/>
        </w:rPr>
        <w:br w:type="page"/>
      </w:r>
      <w:bookmarkStart w:id="7" w:name="_Toc113457529"/>
      <w:r>
        <w:rPr>
          <w:rFonts w:hint="eastAsia" w:hAnsi="宋体"/>
          <w:b/>
          <w:sz w:val="36"/>
          <w:szCs w:val="36"/>
        </w:rPr>
        <w:t>目录</w:t>
      </w:r>
      <w:bookmarkEnd w:id="7"/>
    </w:p>
    <w:p w14:paraId="08A1A212">
      <w:pPr>
        <w:spacing w:line="600" w:lineRule="exact"/>
        <w:ind w:left="960" w:hanging="960" w:hangingChars="400"/>
        <w:rPr>
          <w:rFonts w:ascii="宋体" w:hAnsi="宋体" w:cs="宋体"/>
          <w:sz w:val="24"/>
        </w:rPr>
      </w:pPr>
      <w:r>
        <w:rPr>
          <w:rFonts w:hint="eastAsia" w:ascii="宋体" w:hAnsi="宋体" w:cs="宋体"/>
          <w:sz w:val="24"/>
        </w:rPr>
        <w:t>附件1：报价一览表</w:t>
      </w:r>
    </w:p>
    <w:p w14:paraId="2283AC1A">
      <w:pPr>
        <w:spacing w:line="600" w:lineRule="exact"/>
        <w:ind w:left="960" w:hanging="960" w:hangingChars="400"/>
        <w:rPr>
          <w:rFonts w:ascii="宋体" w:hAnsi="宋体" w:cs="宋体"/>
          <w:sz w:val="24"/>
        </w:rPr>
      </w:pPr>
      <w:r>
        <w:rPr>
          <w:rFonts w:hint="eastAsia" w:ascii="宋体" w:hAnsi="宋体" w:cs="宋体"/>
          <w:sz w:val="24"/>
        </w:rPr>
        <w:t>附件2：技术和服务要求偏离表</w:t>
      </w:r>
    </w:p>
    <w:p w14:paraId="3C614364">
      <w:pPr>
        <w:spacing w:line="600" w:lineRule="exact"/>
        <w:ind w:left="960" w:hanging="960" w:hangingChars="400"/>
        <w:rPr>
          <w:rFonts w:ascii="宋体" w:hAnsi="宋体" w:cs="宋体"/>
          <w:sz w:val="24"/>
        </w:rPr>
      </w:pPr>
      <w:r>
        <w:rPr>
          <w:rFonts w:hint="eastAsia" w:ascii="宋体" w:hAnsi="宋体" w:cs="宋体"/>
          <w:sz w:val="24"/>
        </w:rPr>
        <w:t>附件3：商务条件要求偏离表</w:t>
      </w:r>
    </w:p>
    <w:p w14:paraId="314AB05E">
      <w:pPr>
        <w:spacing w:line="600" w:lineRule="exact"/>
        <w:ind w:left="960" w:hanging="960" w:hangingChars="400"/>
        <w:rPr>
          <w:rFonts w:ascii="宋体" w:hAnsi="宋体" w:cs="宋体"/>
          <w:sz w:val="24"/>
        </w:rPr>
      </w:pPr>
      <w:r>
        <w:rPr>
          <w:rFonts w:hint="eastAsia" w:ascii="宋体" w:hAnsi="宋体" w:cs="宋体"/>
          <w:sz w:val="24"/>
        </w:rPr>
        <w:t>附件4：供应商的资格证明材料</w:t>
      </w:r>
    </w:p>
    <w:p w14:paraId="68592722">
      <w:pPr>
        <w:pStyle w:val="4"/>
        <w:spacing w:line="600" w:lineRule="exact"/>
        <w:ind w:left="960" w:hanging="960" w:hangingChars="400"/>
        <w:rPr>
          <w:rFonts w:ascii="宋体" w:hAnsi="宋体" w:cs="宋体"/>
          <w:sz w:val="24"/>
        </w:rPr>
      </w:pPr>
      <w:r>
        <w:rPr>
          <w:rFonts w:hint="eastAsia" w:ascii="宋体" w:hAnsi="宋体" w:cs="宋体"/>
          <w:sz w:val="24"/>
        </w:rPr>
        <w:t>附件5：退还保证金函</w:t>
      </w:r>
    </w:p>
    <w:p w14:paraId="467F5958">
      <w:pPr>
        <w:pStyle w:val="4"/>
      </w:pPr>
    </w:p>
    <w:p w14:paraId="1AFDCA7C">
      <w:pPr>
        <w:widowControl/>
        <w:jc w:val="left"/>
      </w:pPr>
      <w:r>
        <w:br w:type="page"/>
      </w:r>
    </w:p>
    <w:p w14:paraId="583A24E8">
      <w:pPr>
        <w:spacing w:line="360" w:lineRule="auto"/>
        <w:contextualSpacing/>
        <w:jc w:val="center"/>
        <w:rPr>
          <w:rFonts w:ascii="宋体" w:hAnsi="宋体"/>
          <w:b/>
          <w:sz w:val="32"/>
          <w:szCs w:val="30"/>
        </w:rPr>
      </w:pPr>
      <w:r>
        <w:rPr>
          <w:rFonts w:hint="eastAsia" w:ascii="宋体" w:hAnsi="宋体" w:cs="宋体"/>
          <w:b/>
          <w:sz w:val="32"/>
          <w:szCs w:val="30"/>
        </w:rPr>
        <w:t>附件1：</w:t>
      </w:r>
      <w:r>
        <w:rPr>
          <w:rFonts w:hint="eastAsia" w:ascii="宋体" w:hAnsi="宋体"/>
          <w:b/>
          <w:sz w:val="32"/>
          <w:szCs w:val="30"/>
        </w:rPr>
        <w:t>报价一览表</w:t>
      </w:r>
    </w:p>
    <w:p w14:paraId="26B66F73">
      <w:pPr>
        <w:pStyle w:val="4"/>
      </w:pPr>
    </w:p>
    <w:p w14:paraId="70D5B987">
      <w:pPr>
        <w:spacing w:line="360" w:lineRule="auto"/>
        <w:contextualSpacing/>
        <w:rPr>
          <w:rFonts w:ascii="宋体" w:hAnsi="宋体"/>
          <w:szCs w:val="21"/>
        </w:rPr>
      </w:pPr>
      <w:r>
        <w:rPr>
          <w:rFonts w:hint="eastAsia" w:ascii="宋体" w:hAnsi="宋体"/>
          <w:szCs w:val="21"/>
        </w:rPr>
        <w:t>供应商名称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 xml:space="preserve">：                                   </w:t>
      </w:r>
      <w:r>
        <w:rPr>
          <w:rFonts w:hint="eastAsia" w:ascii="宋体" w:hAnsi="宋体" w:cs="宋体"/>
          <w:szCs w:val="21"/>
        </w:rPr>
        <w:t>货币单位：元</w:t>
      </w:r>
    </w:p>
    <w:tbl>
      <w:tblPr>
        <w:tblStyle w:val="14"/>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2405"/>
        <w:gridCol w:w="2532"/>
        <w:gridCol w:w="3356"/>
      </w:tblGrid>
      <w:tr w14:paraId="28A50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44" w:type="dxa"/>
            <w:vAlign w:val="center"/>
          </w:tcPr>
          <w:p w14:paraId="644F71A4">
            <w:pPr>
              <w:tabs>
                <w:tab w:val="left" w:pos="13000"/>
              </w:tabs>
              <w:spacing w:line="360" w:lineRule="auto"/>
              <w:contextualSpacing/>
              <w:jc w:val="center"/>
              <w:rPr>
                <w:rFonts w:ascii="宋体"/>
                <w:szCs w:val="21"/>
              </w:rPr>
            </w:pPr>
            <w:r>
              <w:rPr>
                <w:rFonts w:hint="eastAsia" w:ascii="宋体" w:hAnsi="宋体"/>
                <w:szCs w:val="21"/>
              </w:rPr>
              <w:t>采购包</w:t>
            </w:r>
          </w:p>
        </w:tc>
        <w:tc>
          <w:tcPr>
            <w:tcW w:w="2405" w:type="dxa"/>
            <w:vAlign w:val="center"/>
          </w:tcPr>
          <w:p w14:paraId="2BFFEC2B">
            <w:pPr>
              <w:tabs>
                <w:tab w:val="left" w:pos="13000"/>
              </w:tabs>
              <w:spacing w:line="360" w:lineRule="auto"/>
              <w:contextualSpacing/>
              <w:jc w:val="center"/>
              <w:rPr>
                <w:rFonts w:ascii="宋体"/>
                <w:szCs w:val="21"/>
              </w:rPr>
            </w:pPr>
            <w:r>
              <w:rPr>
                <w:rFonts w:hint="eastAsia" w:ascii="宋体" w:hAnsi="宋体"/>
                <w:szCs w:val="21"/>
              </w:rPr>
              <w:t>项目名称</w:t>
            </w:r>
          </w:p>
        </w:tc>
        <w:tc>
          <w:tcPr>
            <w:tcW w:w="2532" w:type="dxa"/>
            <w:vAlign w:val="center"/>
          </w:tcPr>
          <w:p w14:paraId="6B52947B">
            <w:pPr>
              <w:tabs>
                <w:tab w:val="left" w:pos="13000"/>
              </w:tabs>
              <w:spacing w:line="360" w:lineRule="auto"/>
              <w:contextualSpacing/>
              <w:jc w:val="center"/>
              <w:rPr>
                <w:rFonts w:ascii="宋体"/>
                <w:szCs w:val="21"/>
              </w:rPr>
            </w:pPr>
            <w:r>
              <w:rPr>
                <w:rFonts w:hint="eastAsia" w:ascii="宋体" w:hAnsi="宋体"/>
                <w:szCs w:val="21"/>
              </w:rPr>
              <w:t>数量</w:t>
            </w:r>
          </w:p>
        </w:tc>
        <w:tc>
          <w:tcPr>
            <w:tcW w:w="3356" w:type="dxa"/>
            <w:vAlign w:val="center"/>
          </w:tcPr>
          <w:p w14:paraId="00866ED0">
            <w:pPr>
              <w:tabs>
                <w:tab w:val="left" w:pos="13000"/>
              </w:tabs>
              <w:spacing w:line="360" w:lineRule="auto"/>
              <w:contextualSpacing/>
              <w:jc w:val="center"/>
              <w:rPr>
                <w:rFonts w:ascii="宋体"/>
                <w:szCs w:val="21"/>
              </w:rPr>
            </w:pPr>
            <w:r>
              <w:rPr>
                <w:rFonts w:hint="eastAsia" w:ascii="宋体" w:hAnsi="宋体"/>
                <w:szCs w:val="21"/>
              </w:rPr>
              <w:t>报价总价</w:t>
            </w:r>
          </w:p>
        </w:tc>
      </w:tr>
      <w:tr w14:paraId="5330E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jc w:val="center"/>
        </w:trPr>
        <w:tc>
          <w:tcPr>
            <w:tcW w:w="944" w:type="dxa"/>
            <w:vAlign w:val="center"/>
          </w:tcPr>
          <w:p w14:paraId="13711A17">
            <w:pPr>
              <w:adjustRightInd w:val="0"/>
              <w:spacing w:line="360" w:lineRule="auto"/>
              <w:contextualSpacing/>
              <w:jc w:val="center"/>
              <w:rPr>
                <w:rFonts w:ascii="宋体"/>
                <w:szCs w:val="21"/>
              </w:rPr>
            </w:pPr>
            <w:r>
              <w:rPr>
                <w:rFonts w:ascii="宋体" w:hAnsi="宋体"/>
                <w:szCs w:val="21"/>
              </w:rPr>
              <w:t>1</w:t>
            </w:r>
          </w:p>
        </w:tc>
        <w:tc>
          <w:tcPr>
            <w:tcW w:w="2405" w:type="dxa"/>
            <w:vAlign w:val="center"/>
          </w:tcPr>
          <w:p w14:paraId="540F9673">
            <w:pPr>
              <w:widowControl/>
              <w:adjustRightInd w:val="0"/>
              <w:spacing w:line="360" w:lineRule="auto"/>
              <w:contextualSpacing/>
              <w:jc w:val="center"/>
              <w:rPr>
                <w:rFonts w:ascii="宋体"/>
                <w:szCs w:val="21"/>
              </w:rPr>
            </w:pPr>
          </w:p>
        </w:tc>
        <w:tc>
          <w:tcPr>
            <w:tcW w:w="2532" w:type="dxa"/>
            <w:vAlign w:val="center"/>
          </w:tcPr>
          <w:p w14:paraId="43C42F6B">
            <w:pPr>
              <w:tabs>
                <w:tab w:val="left" w:pos="13000"/>
              </w:tabs>
              <w:spacing w:line="360" w:lineRule="auto"/>
              <w:contextualSpacing/>
              <w:jc w:val="center"/>
              <w:rPr>
                <w:rFonts w:ascii="宋体"/>
                <w:szCs w:val="21"/>
              </w:rPr>
            </w:pPr>
          </w:p>
        </w:tc>
        <w:tc>
          <w:tcPr>
            <w:tcW w:w="3356" w:type="dxa"/>
          </w:tcPr>
          <w:p w14:paraId="0087AFEC">
            <w:pPr>
              <w:tabs>
                <w:tab w:val="left" w:pos="13000"/>
              </w:tabs>
              <w:spacing w:line="360" w:lineRule="auto"/>
              <w:contextualSpacing/>
              <w:rPr>
                <w:rFonts w:ascii="宋体"/>
                <w:szCs w:val="21"/>
              </w:rPr>
            </w:pPr>
            <w:r>
              <w:rPr>
                <w:rFonts w:hint="eastAsia" w:ascii="宋体" w:hAnsi="宋体" w:cs="宋体"/>
                <w:szCs w:val="21"/>
              </w:rPr>
              <w:t>（人民币大写金额）：</w:t>
            </w:r>
            <w:r>
              <w:rPr>
                <w:rFonts w:hint="eastAsia" w:ascii="宋体" w:hAnsi="宋体" w:cs="宋体"/>
                <w:szCs w:val="21"/>
                <w:u w:val="single"/>
              </w:rPr>
              <w:t xml:space="preserve">        </w:t>
            </w:r>
            <w:r>
              <w:rPr>
                <w:rFonts w:hint="eastAsia" w:ascii="宋体" w:hAnsi="宋体" w:cs="宋体"/>
                <w:szCs w:val="21"/>
              </w:rPr>
              <w:t>。</w:t>
            </w:r>
          </w:p>
        </w:tc>
      </w:tr>
      <w:tr w14:paraId="340B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349" w:type="dxa"/>
            <w:gridSpan w:val="2"/>
            <w:vAlign w:val="center"/>
          </w:tcPr>
          <w:p w14:paraId="22702F07">
            <w:pPr>
              <w:spacing w:line="360" w:lineRule="auto"/>
              <w:contextualSpacing/>
              <w:jc w:val="left"/>
              <w:rPr>
                <w:rFonts w:ascii="宋体"/>
                <w:szCs w:val="21"/>
              </w:rPr>
            </w:pPr>
            <w:r>
              <w:rPr>
                <w:rFonts w:hint="eastAsia" w:ascii="宋体" w:hAnsi="宋体"/>
                <w:szCs w:val="21"/>
              </w:rPr>
              <w:t>备注</w:t>
            </w:r>
          </w:p>
        </w:tc>
        <w:tc>
          <w:tcPr>
            <w:tcW w:w="5888" w:type="dxa"/>
            <w:gridSpan w:val="2"/>
          </w:tcPr>
          <w:p w14:paraId="3CCC1650">
            <w:pPr>
              <w:tabs>
                <w:tab w:val="left" w:pos="13000"/>
              </w:tabs>
              <w:spacing w:line="360" w:lineRule="auto"/>
              <w:contextualSpacing/>
              <w:rPr>
                <w:rFonts w:ascii="宋体"/>
                <w:szCs w:val="21"/>
              </w:rPr>
            </w:pPr>
          </w:p>
        </w:tc>
      </w:tr>
    </w:tbl>
    <w:p w14:paraId="60B117BF">
      <w:pPr>
        <w:tabs>
          <w:tab w:val="left" w:pos="13000"/>
        </w:tabs>
        <w:spacing w:line="360" w:lineRule="auto"/>
        <w:ind w:firstLine="211" w:firstLineChars="100"/>
        <w:contextualSpacing/>
        <w:rPr>
          <w:rFonts w:ascii="宋体"/>
          <w:b/>
          <w:szCs w:val="21"/>
        </w:rPr>
      </w:pPr>
    </w:p>
    <w:p w14:paraId="7076C9EF">
      <w:pPr>
        <w:tabs>
          <w:tab w:val="left" w:pos="13000"/>
        </w:tabs>
        <w:spacing w:line="360" w:lineRule="auto"/>
        <w:contextualSpacing/>
        <w:rPr>
          <w:rFonts w:ascii="宋体"/>
          <w:b/>
          <w:szCs w:val="21"/>
        </w:rPr>
      </w:pPr>
      <w:r>
        <w:rPr>
          <w:rFonts w:hint="eastAsia" w:ascii="宋体"/>
          <w:b/>
          <w:szCs w:val="21"/>
        </w:rPr>
        <w:t>注意：</w:t>
      </w:r>
    </w:p>
    <w:p w14:paraId="40B8BCDF">
      <w:pPr>
        <w:tabs>
          <w:tab w:val="left" w:pos="13000"/>
        </w:tabs>
        <w:spacing w:line="360" w:lineRule="auto"/>
        <w:ind w:firstLine="422" w:firstLineChars="200"/>
        <w:contextualSpacing/>
        <w:rPr>
          <w:rFonts w:ascii="宋体"/>
          <w:szCs w:val="21"/>
        </w:rPr>
      </w:pPr>
      <w:r>
        <w:rPr>
          <w:rFonts w:hint="eastAsia" w:ascii="宋体"/>
          <w:b/>
          <w:szCs w:val="21"/>
        </w:rPr>
        <w:t>1.如有要求，请后附详细报价表（格式自拟）。</w:t>
      </w:r>
    </w:p>
    <w:p w14:paraId="69A1FC76">
      <w:pPr>
        <w:tabs>
          <w:tab w:val="left" w:pos="13000"/>
        </w:tabs>
        <w:spacing w:line="360" w:lineRule="auto"/>
        <w:ind w:firstLine="420" w:firstLineChars="200"/>
        <w:contextualSpacing/>
        <w:rPr>
          <w:rFonts w:ascii="宋体"/>
          <w:szCs w:val="21"/>
        </w:rPr>
      </w:pPr>
      <w:r>
        <w:rPr>
          <w:rFonts w:hint="eastAsia" w:ascii="宋体"/>
          <w:szCs w:val="21"/>
        </w:rPr>
        <w:t>2.“大写金额”指“报价</w:t>
      </w:r>
      <w:r>
        <w:rPr>
          <w:rFonts w:hint="eastAsia" w:ascii="宋体"/>
          <w:szCs w:val="21"/>
          <w:lang w:eastAsia="zh-CN"/>
        </w:rPr>
        <w:t>总</w:t>
      </w:r>
      <w:r>
        <w:rPr>
          <w:rFonts w:hint="eastAsia" w:ascii="宋体"/>
          <w:szCs w:val="21"/>
        </w:rPr>
        <w:t>价”应用“壹、贰、叁、肆、伍、陆、柒、捌、玖、拾、佰、仟、万、亿、元、角、分、零”等进行填写。</w:t>
      </w:r>
    </w:p>
    <w:p w14:paraId="1DA75CCE">
      <w:pPr>
        <w:pStyle w:val="4"/>
        <w:rPr>
          <w:rFonts w:ascii="宋体"/>
          <w:szCs w:val="21"/>
        </w:rPr>
      </w:pPr>
    </w:p>
    <w:p w14:paraId="45F631D0">
      <w:pPr>
        <w:rPr>
          <w:szCs w:val="21"/>
        </w:rPr>
      </w:pPr>
    </w:p>
    <w:p w14:paraId="2E49E845">
      <w:pPr>
        <w:spacing w:line="360" w:lineRule="auto"/>
        <w:ind w:firstLine="420" w:firstLineChars="200"/>
        <w:contextualSpacing/>
        <w:rPr>
          <w:rFonts w:ascii="宋体" w:hAnsi="宋体" w:cs="宋体"/>
          <w:szCs w:val="21"/>
          <w:u w:val="single"/>
        </w:rPr>
      </w:pPr>
      <w:r>
        <w:rPr>
          <w:rFonts w:hint="eastAsia" w:ascii="宋体" w:hAnsi="宋体" w:cs="宋体"/>
          <w:szCs w:val="21"/>
        </w:rPr>
        <w:t>供应商代表签名：</w:t>
      </w:r>
      <w:r>
        <w:rPr>
          <w:rFonts w:hint="eastAsia" w:ascii="宋体" w:hAnsi="宋体" w:cs="宋体"/>
          <w:szCs w:val="21"/>
          <w:u w:val="single"/>
        </w:rPr>
        <w:t xml:space="preserve">               </w:t>
      </w:r>
    </w:p>
    <w:p w14:paraId="56D3CCCB">
      <w:pPr>
        <w:spacing w:line="360" w:lineRule="auto"/>
        <w:ind w:firstLine="420" w:firstLineChars="200"/>
        <w:contextualSpacing/>
        <w:rPr>
          <w:rFonts w:ascii="宋体" w:hAnsi="宋体" w:cs="宋体"/>
          <w:szCs w:val="21"/>
          <w:u w:val="single"/>
        </w:rPr>
      </w:pPr>
      <w:r>
        <w:rPr>
          <w:rFonts w:hint="eastAsia" w:ascii="宋体" w:hAnsi="宋体" w:cs="宋体"/>
          <w:szCs w:val="21"/>
        </w:rPr>
        <w:t>供应商（全称并加盖公章）：</w:t>
      </w:r>
      <w:r>
        <w:rPr>
          <w:rFonts w:hint="eastAsia" w:ascii="宋体" w:hAnsi="宋体" w:cs="宋体"/>
          <w:szCs w:val="21"/>
          <w:u w:val="single"/>
        </w:rPr>
        <w:t xml:space="preserve">                       </w:t>
      </w:r>
    </w:p>
    <w:p w14:paraId="2233FA55">
      <w:pPr>
        <w:spacing w:line="360" w:lineRule="auto"/>
        <w:ind w:firstLine="600"/>
        <w:contextualSpacing/>
        <w:rPr>
          <w:rFonts w:ascii="宋体"/>
          <w:b/>
          <w:szCs w:val="21"/>
        </w:rPr>
      </w:pPr>
    </w:p>
    <w:p w14:paraId="044AB44C">
      <w:pPr>
        <w:spacing w:line="360" w:lineRule="auto"/>
        <w:ind w:firstLine="600"/>
        <w:contextualSpacing/>
        <w:rPr>
          <w:rFonts w:ascii="宋体"/>
          <w:b/>
          <w:szCs w:val="21"/>
        </w:rPr>
      </w:pPr>
    </w:p>
    <w:p w14:paraId="4A085C1D">
      <w:pPr>
        <w:spacing w:line="240" w:lineRule="atLeast"/>
        <w:jc w:val="center"/>
        <w:rPr>
          <w:rFonts w:ascii="宋体" w:hAnsi="宋体" w:cs="宋体"/>
          <w:b/>
          <w:sz w:val="32"/>
          <w:szCs w:val="30"/>
        </w:rPr>
      </w:pPr>
      <w:r>
        <w:rPr>
          <w:rFonts w:ascii="宋体"/>
          <w:b/>
          <w:szCs w:val="21"/>
        </w:rPr>
        <w:br w:type="page"/>
      </w:r>
      <w:r>
        <w:rPr>
          <w:rFonts w:hint="eastAsia" w:ascii="宋体" w:hAnsi="宋体" w:cs="宋体"/>
          <w:b/>
          <w:sz w:val="32"/>
          <w:szCs w:val="30"/>
        </w:rPr>
        <w:t>附件2：技术和服务要求偏离表</w:t>
      </w:r>
    </w:p>
    <w:p w14:paraId="0FABD030">
      <w:pPr>
        <w:pStyle w:val="4"/>
      </w:pPr>
    </w:p>
    <w:p w14:paraId="0CA7017F">
      <w:pPr>
        <w:spacing w:line="360" w:lineRule="auto"/>
        <w:contextualSpacing/>
        <w:rPr>
          <w:rFonts w:ascii="宋体"/>
          <w:szCs w:val="21"/>
        </w:rPr>
      </w:pPr>
      <w:r>
        <w:rPr>
          <w:rFonts w:hint="eastAsia" w:ascii="宋体" w:hAnsi="宋体"/>
          <w:szCs w:val="21"/>
        </w:rPr>
        <w:t>供应商名称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 xml:space="preserve">：                              </w:t>
      </w:r>
    </w:p>
    <w:tbl>
      <w:tblPr>
        <w:tblStyle w:val="14"/>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2380"/>
        <w:gridCol w:w="2519"/>
        <w:gridCol w:w="1801"/>
        <w:gridCol w:w="1620"/>
      </w:tblGrid>
      <w:tr w14:paraId="1174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14:paraId="330EBBF0">
            <w:pPr>
              <w:spacing w:line="380" w:lineRule="exact"/>
              <w:jc w:val="center"/>
              <w:rPr>
                <w:rFonts w:ascii="宋体"/>
                <w:szCs w:val="21"/>
              </w:rPr>
            </w:pPr>
            <w:r>
              <w:rPr>
                <w:rFonts w:hint="eastAsia" w:ascii="宋体" w:hAnsi="宋体"/>
                <w:szCs w:val="21"/>
              </w:rPr>
              <w:t>采购包</w:t>
            </w:r>
          </w:p>
        </w:tc>
        <w:tc>
          <w:tcPr>
            <w:tcW w:w="2380" w:type="dxa"/>
            <w:vAlign w:val="center"/>
          </w:tcPr>
          <w:p w14:paraId="7EA0A91E">
            <w:pPr>
              <w:spacing w:line="380" w:lineRule="exact"/>
              <w:jc w:val="center"/>
              <w:rPr>
                <w:rFonts w:ascii="宋体"/>
                <w:szCs w:val="21"/>
              </w:rPr>
            </w:pPr>
            <w:r>
              <w:rPr>
                <w:rFonts w:hint="eastAsia" w:ascii="宋体" w:hAnsi="宋体"/>
                <w:szCs w:val="21"/>
              </w:rPr>
              <w:t>项目名称</w:t>
            </w:r>
          </w:p>
        </w:tc>
        <w:tc>
          <w:tcPr>
            <w:tcW w:w="2519" w:type="dxa"/>
            <w:vAlign w:val="center"/>
          </w:tcPr>
          <w:p w14:paraId="5ACE885A">
            <w:pPr>
              <w:spacing w:line="380" w:lineRule="exact"/>
              <w:jc w:val="center"/>
              <w:rPr>
                <w:rFonts w:ascii="宋体"/>
                <w:szCs w:val="21"/>
              </w:rPr>
            </w:pPr>
            <w:r>
              <w:rPr>
                <w:rFonts w:hint="eastAsia" w:ascii="宋体" w:hAnsi="宋体"/>
                <w:szCs w:val="21"/>
              </w:rPr>
              <w:t>询价通知书要求</w:t>
            </w:r>
          </w:p>
        </w:tc>
        <w:tc>
          <w:tcPr>
            <w:tcW w:w="1801" w:type="dxa"/>
            <w:vAlign w:val="center"/>
          </w:tcPr>
          <w:p w14:paraId="25143472">
            <w:pPr>
              <w:spacing w:line="380" w:lineRule="exact"/>
              <w:jc w:val="center"/>
              <w:rPr>
                <w:rFonts w:ascii="宋体"/>
                <w:szCs w:val="21"/>
              </w:rPr>
            </w:pPr>
            <w:r>
              <w:rPr>
                <w:rFonts w:hint="eastAsia" w:ascii="宋体" w:hAnsi="宋体"/>
                <w:szCs w:val="21"/>
              </w:rPr>
              <w:t>响应情况</w:t>
            </w:r>
          </w:p>
        </w:tc>
        <w:tc>
          <w:tcPr>
            <w:tcW w:w="1620" w:type="dxa"/>
            <w:vAlign w:val="center"/>
          </w:tcPr>
          <w:p w14:paraId="5CE0F34B">
            <w:pPr>
              <w:spacing w:line="380" w:lineRule="exact"/>
              <w:jc w:val="center"/>
              <w:rPr>
                <w:rFonts w:ascii="宋体"/>
                <w:szCs w:val="21"/>
              </w:rPr>
            </w:pPr>
            <w:r>
              <w:rPr>
                <w:rFonts w:hint="eastAsia" w:ascii="宋体" w:hAnsi="宋体"/>
                <w:szCs w:val="21"/>
              </w:rPr>
              <w:t>偏离说明</w:t>
            </w:r>
          </w:p>
        </w:tc>
      </w:tr>
      <w:tr w14:paraId="2A6CA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5E1E0D39">
            <w:pPr>
              <w:spacing w:line="380" w:lineRule="exact"/>
              <w:rPr>
                <w:rFonts w:ascii="宋体"/>
                <w:szCs w:val="21"/>
              </w:rPr>
            </w:pPr>
          </w:p>
        </w:tc>
        <w:tc>
          <w:tcPr>
            <w:tcW w:w="2380" w:type="dxa"/>
          </w:tcPr>
          <w:p w14:paraId="128BC2C4">
            <w:pPr>
              <w:spacing w:line="380" w:lineRule="exact"/>
              <w:rPr>
                <w:rFonts w:ascii="宋体"/>
                <w:szCs w:val="21"/>
              </w:rPr>
            </w:pPr>
          </w:p>
        </w:tc>
        <w:tc>
          <w:tcPr>
            <w:tcW w:w="2519" w:type="dxa"/>
          </w:tcPr>
          <w:p w14:paraId="52B0CC2C">
            <w:pPr>
              <w:spacing w:line="380" w:lineRule="exact"/>
              <w:rPr>
                <w:rFonts w:ascii="宋体"/>
                <w:szCs w:val="21"/>
              </w:rPr>
            </w:pPr>
          </w:p>
        </w:tc>
        <w:tc>
          <w:tcPr>
            <w:tcW w:w="1801" w:type="dxa"/>
          </w:tcPr>
          <w:p w14:paraId="721350AC">
            <w:pPr>
              <w:spacing w:line="380" w:lineRule="exact"/>
              <w:rPr>
                <w:rFonts w:ascii="宋体"/>
                <w:szCs w:val="21"/>
              </w:rPr>
            </w:pPr>
          </w:p>
        </w:tc>
        <w:tc>
          <w:tcPr>
            <w:tcW w:w="1620" w:type="dxa"/>
          </w:tcPr>
          <w:p w14:paraId="22327DB4">
            <w:pPr>
              <w:spacing w:line="380" w:lineRule="exact"/>
              <w:rPr>
                <w:rFonts w:ascii="宋体"/>
                <w:szCs w:val="21"/>
              </w:rPr>
            </w:pPr>
          </w:p>
        </w:tc>
      </w:tr>
      <w:tr w14:paraId="5EF0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14:paraId="0CBE4592">
            <w:pPr>
              <w:spacing w:line="380" w:lineRule="exact"/>
              <w:rPr>
                <w:rFonts w:ascii="宋体"/>
                <w:szCs w:val="21"/>
              </w:rPr>
            </w:pPr>
          </w:p>
        </w:tc>
        <w:tc>
          <w:tcPr>
            <w:tcW w:w="2380" w:type="dxa"/>
          </w:tcPr>
          <w:p w14:paraId="63F188C3">
            <w:pPr>
              <w:spacing w:line="380" w:lineRule="exact"/>
              <w:rPr>
                <w:rFonts w:ascii="宋体"/>
                <w:szCs w:val="21"/>
              </w:rPr>
            </w:pPr>
          </w:p>
        </w:tc>
        <w:tc>
          <w:tcPr>
            <w:tcW w:w="2519" w:type="dxa"/>
          </w:tcPr>
          <w:p w14:paraId="26BF6461">
            <w:pPr>
              <w:spacing w:line="380" w:lineRule="exact"/>
              <w:rPr>
                <w:rFonts w:ascii="宋体"/>
                <w:szCs w:val="21"/>
              </w:rPr>
            </w:pPr>
          </w:p>
        </w:tc>
        <w:tc>
          <w:tcPr>
            <w:tcW w:w="1801" w:type="dxa"/>
          </w:tcPr>
          <w:p w14:paraId="346FE5B3">
            <w:pPr>
              <w:spacing w:line="380" w:lineRule="exact"/>
              <w:rPr>
                <w:rFonts w:ascii="宋体"/>
                <w:szCs w:val="21"/>
              </w:rPr>
            </w:pPr>
          </w:p>
        </w:tc>
        <w:tc>
          <w:tcPr>
            <w:tcW w:w="1620" w:type="dxa"/>
          </w:tcPr>
          <w:p w14:paraId="77AE8DC0">
            <w:pPr>
              <w:spacing w:line="380" w:lineRule="exact"/>
              <w:rPr>
                <w:rFonts w:ascii="宋体"/>
                <w:szCs w:val="21"/>
              </w:rPr>
            </w:pPr>
          </w:p>
        </w:tc>
      </w:tr>
      <w:tr w14:paraId="2323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2BC8ABF3">
            <w:pPr>
              <w:spacing w:line="380" w:lineRule="exact"/>
              <w:rPr>
                <w:rFonts w:ascii="宋体"/>
                <w:szCs w:val="21"/>
              </w:rPr>
            </w:pPr>
          </w:p>
        </w:tc>
        <w:tc>
          <w:tcPr>
            <w:tcW w:w="2380" w:type="dxa"/>
          </w:tcPr>
          <w:p w14:paraId="53C4064B">
            <w:pPr>
              <w:spacing w:line="380" w:lineRule="exact"/>
              <w:rPr>
                <w:rFonts w:ascii="宋体"/>
                <w:szCs w:val="21"/>
              </w:rPr>
            </w:pPr>
          </w:p>
        </w:tc>
        <w:tc>
          <w:tcPr>
            <w:tcW w:w="2519" w:type="dxa"/>
          </w:tcPr>
          <w:p w14:paraId="0354460F">
            <w:pPr>
              <w:spacing w:line="380" w:lineRule="exact"/>
              <w:rPr>
                <w:rFonts w:ascii="宋体"/>
                <w:szCs w:val="21"/>
              </w:rPr>
            </w:pPr>
          </w:p>
        </w:tc>
        <w:tc>
          <w:tcPr>
            <w:tcW w:w="1801" w:type="dxa"/>
          </w:tcPr>
          <w:p w14:paraId="24A21E12">
            <w:pPr>
              <w:spacing w:line="380" w:lineRule="exact"/>
              <w:rPr>
                <w:rFonts w:ascii="宋体"/>
                <w:szCs w:val="21"/>
              </w:rPr>
            </w:pPr>
          </w:p>
        </w:tc>
        <w:tc>
          <w:tcPr>
            <w:tcW w:w="1620" w:type="dxa"/>
          </w:tcPr>
          <w:p w14:paraId="794F5921">
            <w:pPr>
              <w:spacing w:line="380" w:lineRule="exact"/>
              <w:rPr>
                <w:rFonts w:ascii="宋体"/>
                <w:szCs w:val="21"/>
              </w:rPr>
            </w:pPr>
          </w:p>
        </w:tc>
      </w:tr>
      <w:tr w14:paraId="6E392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599DECD4">
            <w:pPr>
              <w:spacing w:line="380" w:lineRule="exact"/>
              <w:rPr>
                <w:rFonts w:ascii="宋体"/>
                <w:szCs w:val="21"/>
              </w:rPr>
            </w:pPr>
          </w:p>
        </w:tc>
        <w:tc>
          <w:tcPr>
            <w:tcW w:w="2380" w:type="dxa"/>
          </w:tcPr>
          <w:p w14:paraId="0B836C81">
            <w:pPr>
              <w:spacing w:line="380" w:lineRule="exact"/>
              <w:rPr>
                <w:rFonts w:ascii="宋体"/>
                <w:szCs w:val="21"/>
              </w:rPr>
            </w:pPr>
          </w:p>
        </w:tc>
        <w:tc>
          <w:tcPr>
            <w:tcW w:w="2519" w:type="dxa"/>
          </w:tcPr>
          <w:p w14:paraId="126FC24D">
            <w:pPr>
              <w:spacing w:line="380" w:lineRule="exact"/>
              <w:rPr>
                <w:rFonts w:ascii="宋体"/>
                <w:szCs w:val="21"/>
              </w:rPr>
            </w:pPr>
          </w:p>
        </w:tc>
        <w:tc>
          <w:tcPr>
            <w:tcW w:w="1801" w:type="dxa"/>
          </w:tcPr>
          <w:p w14:paraId="6156BA72">
            <w:pPr>
              <w:spacing w:line="380" w:lineRule="exact"/>
              <w:rPr>
                <w:rFonts w:ascii="宋体"/>
                <w:szCs w:val="21"/>
              </w:rPr>
            </w:pPr>
          </w:p>
        </w:tc>
        <w:tc>
          <w:tcPr>
            <w:tcW w:w="1620" w:type="dxa"/>
          </w:tcPr>
          <w:p w14:paraId="2B295FCE">
            <w:pPr>
              <w:spacing w:line="380" w:lineRule="exact"/>
              <w:rPr>
                <w:rFonts w:ascii="宋体"/>
                <w:szCs w:val="21"/>
              </w:rPr>
            </w:pPr>
          </w:p>
        </w:tc>
      </w:tr>
      <w:tr w14:paraId="0FB95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14:paraId="73374B62">
            <w:pPr>
              <w:spacing w:line="380" w:lineRule="exact"/>
              <w:rPr>
                <w:rFonts w:ascii="宋体"/>
                <w:szCs w:val="21"/>
              </w:rPr>
            </w:pPr>
          </w:p>
        </w:tc>
        <w:tc>
          <w:tcPr>
            <w:tcW w:w="2380" w:type="dxa"/>
          </w:tcPr>
          <w:p w14:paraId="307245EE">
            <w:pPr>
              <w:spacing w:line="380" w:lineRule="exact"/>
              <w:rPr>
                <w:rFonts w:ascii="宋体"/>
                <w:szCs w:val="21"/>
              </w:rPr>
            </w:pPr>
          </w:p>
        </w:tc>
        <w:tc>
          <w:tcPr>
            <w:tcW w:w="2519" w:type="dxa"/>
          </w:tcPr>
          <w:p w14:paraId="6AADB4D6">
            <w:pPr>
              <w:spacing w:line="380" w:lineRule="exact"/>
              <w:rPr>
                <w:rFonts w:ascii="宋体"/>
                <w:szCs w:val="21"/>
              </w:rPr>
            </w:pPr>
          </w:p>
        </w:tc>
        <w:tc>
          <w:tcPr>
            <w:tcW w:w="1801" w:type="dxa"/>
          </w:tcPr>
          <w:p w14:paraId="176D13E3">
            <w:pPr>
              <w:spacing w:line="380" w:lineRule="exact"/>
              <w:rPr>
                <w:rFonts w:ascii="宋体"/>
                <w:szCs w:val="21"/>
              </w:rPr>
            </w:pPr>
          </w:p>
        </w:tc>
        <w:tc>
          <w:tcPr>
            <w:tcW w:w="1620" w:type="dxa"/>
          </w:tcPr>
          <w:p w14:paraId="68B0473F">
            <w:pPr>
              <w:spacing w:line="380" w:lineRule="exact"/>
              <w:rPr>
                <w:rFonts w:ascii="宋体"/>
                <w:szCs w:val="21"/>
              </w:rPr>
            </w:pPr>
          </w:p>
        </w:tc>
      </w:tr>
    </w:tbl>
    <w:p w14:paraId="1D6A61A9">
      <w:pPr>
        <w:spacing w:line="360" w:lineRule="auto"/>
        <w:contextualSpacing/>
        <w:rPr>
          <w:rFonts w:ascii="宋体"/>
          <w:szCs w:val="21"/>
        </w:rPr>
      </w:pPr>
    </w:p>
    <w:p w14:paraId="5452ED0C">
      <w:pPr>
        <w:pStyle w:val="28"/>
        <w:spacing w:line="360" w:lineRule="auto"/>
        <w:contextualSpacing/>
        <w:rPr>
          <w:rFonts w:ascii="宋体"/>
          <w:sz w:val="21"/>
          <w:szCs w:val="21"/>
        </w:rPr>
      </w:pPr>
      <w:r>
        <w:rPr>
          <w:rFonts w:hint="eastAsia" w:ascii="宋体" w:hAnsi="宋体"/>
          <w:sz w:val="21"/>
          <w:szCs w:val="21"/>
        </w:rPr>
        <w:t>注：询价通知书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造成损失的，还必须进行赔偿并负相关责任。</w:t>
      </w:r>
    </w:p>
    <w:p w14:paraId="131EDB9A">
      <w:pPr>
        <w:spacing w:line="360" w:lineRule="auto"/>
        <w:contextualSpacing/>
        <w:rPr>
          <w:rFonts w:ascii="宋体"/>
          <w:szCs w:val="21"/>
        </w:rPr>
      </w:pPr>
    </w:p>
    <w:p w14:paraId="63D5E010">
      <w:pPr>
        <w:spacing w:line="360" w:lineRule="auto"/>
        <w:ind w:firstLine="420" w:firstLineChars="200"/>
        <w:contextualSpacing/>
        <w:rPr>
          <w:rFonts w:ascii="宋体" w:hAnsi="宋体" w:cs="宋体"/>
          <w:szCs w:val="21"/>
          <w:u w:val="single"/>
        </w:rPr>
      </w:pPr>
      <w:r>
        <w:rPr>
          <w:rFonts w:hint="eastAsia" w:ascii="宋体" w:hAnsi="宋体" w:cs="宋体"/>
          <w:szCs w:val="21"/>
        </w:rPr>
        <w:t>供应商代表签名：</w:t>
      </w:r>
      <w:r>
        <w:rPr>
          <w:rFonts w:hint="eastAsia" w:ascii="宋体" w:hAnsi="宋体" w:cs="宋体"/>
          <w:szCs w:val="21"/>
          <w:u w:val="single"/>
        </w:rPr>
        <w:t xml:space="preserve">               </w:t>
      </w:r>
    </w:p>
    <w:p w14:paraId="72815DC2">
      <w:pPr>
        <w:spacing w:line="360" w:lineRule="auto"/>
        <w:ind w:firstLine="420" w:firstLineChars="200"/>
        <w:contextualSpacing/>
        <w:rPr>
          <w:rFonts w:ascii="宋体" w:hAnsi="宋体" w:cs="宋体"/>
          <w:szCs w:val="21"/>
        </w:rPr>
      </w:pPr>
      <w:r>
        <w:rPr>
          <w:rFonts w:hint="eastAsia" w:ascii="宋体" w:hAnsi="宋体" w:cs="宋体"/>
          <w:szCs w:val="21"/>
        </w:rPr>
        <w:t>供应商（全称并加盖公章）：</w:t>
      </w:r>
      <w:r>
        <w:rPr>
          <w:rFonts w:hint="eastAsia" w:ascii="宋体" w:hAnsi="宋体" w:cs="宋体"/>
          <w:szCs w:val="21"/>
          <w:u w:val="single"/>
        </w:rPr>
        <w:t xml:space="preserve">                       </w:t>
      </w:r>
    </w:p>
    <w:p w14:paraId="0863EE02">
      <w:pPr>
        <w:rPr>
          <w:rFonts w:ascii="宋体"/>
          <w:szCs w:val="21"/>
          <w:u w:val="single"/>
        </w:rPr>
      </w:pPr>
    </w:p>
    <w:p w14:paraId="1A8E19B2">
      <w:pPr>
        <w:widowControl/>
        <w:jc w:val="left"/>
      </w:pPr>
    </w:p>
    <w:p w14:paraId="2017967B">
      <w:pPr>
        <w:pStyle w:val="4"/>
      </w:pPr>
    </w:p>
    <w:p w14:paraId="22C0CF2B"/>
    <w:p w14:paraId="1C4F6718"/>
    <w:p w14:paraId="088B4B51"/>
    <w:p w14:paraId="14515BA5">
      <w:pPr>
        <w:spacing w:line="240" w:lineRule="atLeast"/>
        <w:jc w:val="center"/>
        <w:rPr>
          <w:rFonts w:ascii="宋体" w:hAnsi="宋体" w:cs="宋体"/>
          <w:b/>
          <w:sz w:val="32"/>
          <w:szCs w:val="30"/>
        </w:rPr>
      </w:pPr>
      <w:r>
        <w:rPr>
          <w:rFonts w:hint="eastAsia" w:ascii="宋体" w:hAnsi="宋体" w:cs="宋体"/>
          <w:b/>
          <w:sz w:val="32"/>
          <w:szCs w:val="30"/>
        </w:rPr>
        <w:t>附件3：商务条件要求偏离表</w:t>
      </w:r>
    </w:p>
    <w:p w14:paraId="13F5A49C">
      <w:pPr>
        <w:pStyle w:val="4"/>
      </w:pPr>
    </w:p>
    <w:p w14:paraId="15528CE6">
      <w:pPr>
        <w:spacing w:line="360" w:lineRule="auto"/>
        <w:contextualSpacing/>
        <w:rPr>
          <w:rFonts w:ascii="宋体"/>
          <w:szCs w:val="21"/>
        </w:rPr>
      </w:pPr>
      <w:r>
        <w:rPr>
          <w:rFonts w:hint="eastAsia" w:ascii="宋体" w:hAnsi="宋体"/>
          <w:szCs w:val="21"/>
        </w:rPr>
        <w:t>供应商名称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 xml:space="preserve">：                              </w:t>
      </w:r>
    </w:p>
    <w:tbl>
      <w:tblPr>
        <w:tblStyle w:val="14"/>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520"/>
        <w:gridCol w:w="3060"/>
        <w:gridCol w:w="1620"/>
        <w:gridCol w:w="1620"/>
      </w:tblGrid>
      <w:tr w14:paraId="2927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00" w:type="dxa"/>
            <w:vAlign w:val="center"/>
          </w:tcPr>
          <w:p w14:paraId="2FB11E22">
            <w:pPr>
              <w:spacing w:line="380" w:lineRule="exact"/>
              <w:jc w:val="center"/>
              <w:rPr>
                <w:rFonts w:ascii="宋体"/>
                <w:szCs w:val="21"/>
              </w:rPr>
            </w:pPr>
            <w:r>
              <w:rPr>
                <w:rFonts w:hint="eastAsia" w:ascii="宋体" w:hAnsi="宋体"/>
                <w:szCs w:val="21"/>
              </w:rPr>
              <w:t>序号</w:t>
            </w:r>
          </w:p>
        </w:tc>
        <w:tc>
          <w:tcPr>
            <w:tcW w:w="2520" w:type="dxa"/>
            <w:vAlign w:val="center"/>
          </w:tcPr>
          <w:p w14:paraId="0920F15E">
            <w:pPr>
              <w:spacing w:line="380" w:lineRule="exact"/>
              <w:jc w:val="center"/>
              <w:rPr>
                <w:rFonts w:ascii="宋体"/>
                <w:szCs w:val="21"/>
              </w:rPr>
            </w:pPr>
            <w:r>
              <w:rPr>
                <w:rFonts w:hint="eastAsia" w:ascii="宋体" w:hAnsi="宋体"/>
                <w:szCs w:val="21"/>
              </w:rPr>
              <w:t>询价通知书规定的商务条件要求</w:t>
            </w:r>
          </w:p>
        </w:tc>
        <w:tc>
          <w:tcPr>
            <w:tcW w:w="3060" w:type="dxa"/>
            <w:vAlign w:val="center"/>
          </w:tcPr>
          <w:p w14:paraId="27DC2922">
            <w:pPr>
              <w:spacing w:line="380" w:lineRule="exact"/>
              <w:jc w:val="center"/>
              <w:rPr>
                <w:rFonts w:ascii="宋体"/>
                <w:szCs w:val="21"/>
              </w:rPr>
            </w:pPr>
            <w:r>
              <w:rPr>
                <w:rFonts w:hint="eastAsia" w:ascii="宋体" w:hAnsi="宋体"/>
                <w:szCs w:val="21"/>
              </w:rPr>
              <w:t>响应文件的商务要求</w:t>
            </w:r>
          </w:p>
        </w:tc>
        <w:tc>
          <w:tcPr>
            <w:tcW w:w="1620" w:type="dxa"/>
            <w:vAlign w:val="center"/>
          </w:tcPr>
          <w:p w14:paraId="603BE2D4">
            <w:pPr>
              <w:spacing w:line="380" w:lineRule="exact"/>
              <w:jc w:val="center"/>
              <w:rPr>
                <w:rFonts w:ascii="宋体"/>
                <w:szCs w:val="21"/>
              </w:rPr>
            </w:pPr>
            <w:r>
              <w:rPr>
                <w:rFonts w:hint="eastAsia" w:ascii="宋体" w:hAnsi="宋体"/>
                <w:szCs w:val="21"/>
              </w:rPr>
              <w:t>偏离说明</w:t>
            </w:r>
          </w:p>
        </w:tc>
        <w:tc>
          <w:tcPr>
            <w:tcW w:w="1620" w:type="dxa"/>
            <w:vAlign w:val="center"/>
          </w:tcPr>
          <w:p w14:paraId="6734B076">
            <w:pPr>
              <w:spacing w:line="380" w:lineRule="exact"/>
              <w:jc w:val="center"/>
              <w:rPr>
                <w:rFonts w:ascii="宋体"/>
                <w:szCs w:val="21"/>
              </w:rPr>
            </w:pPr>
            <w:r>
              <w:rPr>
                <w:rFonts w:hint="eastAsia" w:ascii="宋体" w:hAnsi="宋体"/>
                <w:szCs w:val="21"/>
              </w:rPr>
              <w:t>响应文件相应页码</w:t>
            </w:r>
          </w:p>
        </w:tc>
      </w:tr>
      <w:tr w14:paraId="2AA32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00" w:type="dxa"/>
            <w:vAlign w:val="center"/>
          </w:tcPr>
          <w:p w14:paraId="15B8145C">
            <w:pPr>
              <w:spacing w:line="380" w:lineRule="exact"/>
              <w:jc w:val="center"/>
              <w:rPr>
                <w:rFonts w:ascii="宋体"/>
                <w:szCs w:val="21"/>
              </w:rPr>
            </w:pPr>
            <w:r>
              <w:rPr>
                <w:rFonts w:ascii="宋体" w:hAnsi="宋体"/>
                <w:szCs w:val="21"/>
              </w:rPr>
              <w:t>1</w:t>
            </w:r>
          </w:p>
        </w:tc>
        <w:tc>
          <w:tcPr>
            <w:tcW w:w="2520" w:type="dxa"/>
            <w:vAlign w:val="center"/>
          </w:tcPr>
          <w:p w14:paraId="2EA4591D">
            <w:pPr>
              <w:rPr>
                <w:rFonts w:ascii="宋体" w:cs="仿宋_GB2312"/>
                <w:szCs w:val="21"/>
                <w:lang w:val="zh-CN"/>
              </w:rPr>
            </w:pPr>
          </w:p>
        </w:tc>
        <w:tc>
          <w:tcPr>
            <w:tcW w:w="3060" w:type="dxa"/>
            <w:vAlign w:val="center"/>
          </w:tcPr>
          <w:p w14:paraId="544641C5">
            <w:pPr>
              <w:spacing w:line="380" w:lineRule="exact"/>
              <w:rPr>
                <w:rFonts w:ascii="宋体"/>
                <w:szCs w:val="21"/>
              </w:rPr>
            </w:pPr>
          </w:p>
        </w:tc>
        <w:tc>
          <w:tcPr>
            <w:tcW w:w="1620" w:type="dxa"/>
            <w:vAlign w:val="center"/>
          </w:tcPr>
          <w:p w14:paraId="35B3B2C8">
            <w:pPr>
              <w:spacing w:line="380" w:lineRule="exact"/>
              <w:rPr>
                <w:rFonts w:ascii="宋体"/>
                <w:szCs w:val="21"/>
              </w:rPr>
            </w:pPr>
          </w:p>
        </w:tc>
        <w:tc>
          <w:tcPr>
            <w:tcW w:w="1620" w:type="dxa"/>
            <w:vAlign w:val="center"/>
          </w:tcPr>
          <w:p w14:paraId="56BC5A8B">
            <w:pPr>
              <w:spacing w:line="380" w:lineRule="exact"/>
              <w:rPr>
                <w:rFonts w:ascii="宋体"/>
                <w:szCs w:val="21"/>
              </w:rPr>
            </w:pPr>
          </w:p>
        </w:tc>
      </w:tr>
      <w:tr w14:paraId="10A0A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00" w:type="dxa"/>
            <w:vAlign w:val="center"/>
          </w:tcPr>
          <w:p w14:paraId="5DF32CBA">
            <w:pPr>
              <w:spacing w:line="380" w:lineRule="exact"/>
              <w:jc w:val="center"/>
              <w:rPr>
                <w:rFonts w:ascii="宋体"/>
                <w:szCs w:val="21"/>
              </w:rPr>
            </w:pPr>
            <w:r>
              <w:rPr>
                <w:rFonts w:ascii="宋体" w:hAnsi="宋体"/>
                <w:szCs w:val="21"/>
              </w:rPr>
              <w:t>2</w:t>
            </w:r>
          </w:p>
        </w:tc>
        <w:tc>
          <w:tcPr>
            <w:tcW w:w="2520" w:type="dxa"/>
            <w:vAlign w:val="center"/>
          </w:tcPr>
          <w:p w14:paraId="69A01E2B">
            <w:pPr>
              <w:rPr>
                <w:rFonts w:ascii="宋体" w:cs="仿宋_GB2312"/>
                <w:szCs w:val="21"/>
                <w:lang w:val="zh-CN"/>
              </w:rPr>
            </w:pPr>
          </w:p>
        </w:tc>
        <w:tc>
          <w:tcPr>
            <w:tcW w:w="3060" w:type="dxa"/>
            <w:vAlign w:val="center"/>
          </w:tcPr>
          <w:p w14:paraId="3D2D2505">
            <w:pPr>
              <w:spacing w:line="380" w:lineRule="exact"/>
              <w:rPr>
                <w:rFonts w:ascii="宋体"/>
                <w:szCs w:val="21"/>
              </w:rPr>
            </w:pPr>
          </w:p>
        </w:tc>
        <w:tc>
          <w:tcPr>
            <w:tcW w:w="1620" w:type="dxa"/>
            <w:vAlign w:val="center"/>
          </w:tcPr>
          <w:p w14:paraId="2E1296FA">
            <w:pPr>
              <w:spacing w:line="380" w:lineRule="exact"/>
              <w:rPr>
                <w:rFonts w:ascii="宋体"/>
                <w:szCs w:val="21"/>
              </w:rPr>
            </w:pPr>
          </w:p>
        </w:tc>
        <w:tc>
          <w:tcPr>
            <w:tcW w:w="1620" w:type="dxa"/>
            <w:vAlign w:val="center"/>
          </w:tcPr>
          <w:p w14:paraId="1028AD2E">
            <w:pPr>
              <w:spacing w:line="380" w:lineRule="exact"/>
              <w:rPr>
                <w:rFonts w:ascii="宋体"/>
                <w:szCs w:val="21"/>
              </w:rPr>
            </w:pPr>
          </w:p>
        </w:tc>
      </w:tr>
      <w:tr w14:paraId="2C32C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00" w:type="dxa"/>
            <w:vAlign w:val="center"/>
          </w:tcPr>
          <w:p w14:paraId="4C8EE230">
            <w:pPr>
              <w:spacing w:line="380" w:lineRule="exact"/>
              <w:jc w:val="center"/>
              <w:rPr>
                <w:rFonts w:ascii="宋体"/>
                <w:szCs w:val="21"/>
              </w:rPr>
            </w:pPr>
            <w:r>
              <w:rPr>
                <w:rFonts w:ascii="宋体" w:hAnsi="宋体"/>
                <w:szCs w:val="21"/>
              </w:rPr>
              <w:t>3</w:t>
            </w:r>
          </w:p>
        </w:tc>
        <w:tc>
          <w:tcPr>
            <w:tcW w:w="2520" w:type="dxa"/>
            <w:vAlign w:val="center"/>
          </w:tcPr>
          <w:p w14:paraId="72D353A6">
            <w:pPr>
              <w:rPr>
                <w:rFonts w:ascii="宋体"/>
                <w:bCs/>
                <w:szCs w:val="21"/>
              </w:rPr>
            </w:pPr>
          </w:p>
        </w:tc>
        <w:tc>
          <w:tcPr>
            <w:tcW w:w="3060" w:type="dxa"/>
            <w:vAlign w:val="center"/>
          </w:tcPr>
          <w:p w14:paraId="2CA83332">
            <w:pPr>
              <w:spacing w:line="380" w:lineRule="exact"/>
              <w:rPr>
                <w:rFonts w:ascii="宋体"/>
                <w:szCs w:val="21"/>
              </w:rPr>
            </w:pPr>
          </w:p>
        </w:tc>
        <w:tc>
          <w:tcPr>
            <w:tcW w:w="1620" w:type="dxa"/>
            <w:vAlign w:val="center"/>
          </w:tcPr>
          <w:p w14:paraId="69331AFE">
            <w:pPr>
              <w:spacing w:line="380" w:lineRule="exact"/>
              <w:rPr>
                <w:rFonts w:ascii="宋体"/>
                <w:szCs w:val="21"/>
              </w:rPr>
            </w:pPr>
          </w:p>
        </w:tc>
        <w:tc>
          <w:tcPr>
            <w:tcW w:w="1620" w:type="dxa"/>
            <w:vAlign w:val="center"/>
          </w:tcPr>
          <w:p w14:paraId="62599A9D">
            <w:pPr>
              <w:spacing w:line="380" w:lineRule="exact"/>
              <w:rPr>
                <w:rFonts w:ascii="宋体"/>
                <w:szCs w:val="21"/>
              </w:rPr>
            </w:pPr>
          </w:p>
        </w:tc>
      </w:tr>
      <w:tr w14:paraId="7B7B2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00" w:type="dxa"/>
            <w:vAlign w:val="center"/>
          </w:tcPr>
          <w:p w14:paraId="798C7F68">
            <w:pPr>
              <w:spacing w:line="380" w:lineRule="exact"/>
              <w:jc w:val="center"/>
              <w:rPr>
                <w:rFonts w:ascii="宋体"/>
                <w:szCs w:val="21"/>
              </w:rPr>
            </w:pPr>
            <w:r>
              <w:rPr>
                <w:rFonts w:ascii="宋体" w:hAnsi="宋体"/>
                <w:szCs w:val="21"/>
              </w:rPr>
              <w:t>4</w:t>
            </w:r>
          </w:p>
        </w:tc>
        <w:tc>
          <w:tcPr>
            <w:tcW w:w="2520" w:type="dxa"/>
            <w:vAlign w:val="center"/>
          </w:tcPr>
          <w:p w14:paraId="1C65A72A">
            <w:pPr>
              <w:rPr>
                <w:rFonts w:ascii="宋体" w:cs="仿宋_GB2312"/>
                <w:szCs w:val="21"/>
                <w:lang w:val="zh-CN"/>
              </w:rPr>
            </w:pPr>
          </w:p>
        </w:tc>
        <w:tc>
          <w:tcPr>
            <w:tcW w:w="3060" w:type="dxa"/>
            <w:vAlign w:val="center"/>
          </w:tcPr>
          <w:p w14:paraId="5AB76007">
            <w:pPr>
              <w:spacing w:line="380" w:lineRule="exact"/>
              <w:rPr>
                <w:rFonts w:ascii="宋体"/>
                <w:szCs w:val="21"/>
              </w:rPr>
            </w:pPr>
          </w:p>
        </w:tc>
        <w:tc>
          <w:tcPr>
            <w:tcW w:w="1620" w:type="dxa"/>
            <w:vAlign w:val="center"/>
          </w:tcPr>
          <w:p w14:paraId="3579C3FD">
            <w:pPr>
              <w:spacing w:line="380" w:lineRule="exact"/>
              <w:rPr>
                <w:rFonts w:ascii="宋体"/>
                <w:szCs w:val="21"/>
              </w:rPr>
            </w:pPr>
          </w:p>
        </w:tc>
        <w:tc>
          <w:tcPr>
            <w:tcW w:w="1620" w:type="dxa"/>
            <w:vAlign w:val="center"/>
          </w:tcPr>
          <w:p w14:paraId="3F87F730">
            <w:pPr>
              <w:spacing w:line="380" w:lineRule="exact"/>
              <w:rPr>
                <w:rFonts w:ascii="宋体"/>
                <w:szCs w:val="21"/>
              </w:rPr>
            </w:pPr>
          </w:p>
        </w:tc>
      </w:tr>
      <w:tr w14:paraId="62FCA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00" w:type="dxa"/>
            <w:vAlign w:val="center"/>
          </w:tcPr>
          <w:p w14:paraId="08E49F40">
            <w:pPr>
              <w:spacing w:line="380" w:lineRule="exact"/>
              <w:jc w:val="center"/>
              <w:rPr>
                <w:rFonts w:ascii="宋体"/>
                <w:szCs w:val="21"/>
              </w:rPr>
            </w:pPr>
            <w:r>
              <w:rPr>
                <w:rFonts w:ascii="宋体" w:hAnsi="宋体"/>
                <w:szCs w:val="21"/>
              </w:rPr>
              <w:t>5</w:t>
            </w:r>
          </w:p>
        </w:tc>
        <w:tc>
          <w:tcPr>
            <w:tcW w:w="2520" w:type="dxa"/>
            <w:vAlign w:val="center"/>
          </w:tcPr>
          <w:p w14:paraId="565B9698">
            <w:pPr>
              <w:rPr>
                <w:rFonts w:ascii="宋体" w:cs="仿宋_GB2312"/>
                <w:szCs w:val="21"/>
                <w:lang w:val="zh-CN"/>
              </w:rPr>
            </w:pPr>
          </w:p>
        </w:tc>
        <w:tc>
          <w:tcPr>
            <w:tcW w:w="3060" w:type="dxa"/>
            <w:vAlign w:val="center"/>
          </w:tcPr>
          <w:p w14:paraId="6103E418">
            <w:pPr>
              <w:spacing w:line="380" w:lineRule="exact"/>
              <w:rPr>
                <w:rFonts w:ascii="宋体"/>
                <w:szCs w:val="21"/>
              </w:rPr>
            </w:pPr>
          </w:p>
        </w:tc>
        <w:tc>
          <w:tcPr>
            <w:tcW w:w="1620" w:type="dxa"/>
            <w:vAlign w:val="center"/>
          </w:tcPr>
          <w:p w14:paraId="17ECB8C4">
            <w:pPr>
              <w:spacing w:line="380" w:lineRule="exact"/>
              <w:rPr>
                <w:rFonts w:ascii="宋体"/>
                <w:szCs w:val="21"/>
              </w:rPr>
            </w:pPr>
          </w:p>
        </w:tc>
        <w:tc>
          <w:tcPr>
            <w:tcW w:w="1620" w:type="dxa"/>
            <w:vAlign w:val="center"/>
          </w:tcPr>
          <w:p w14:paraId="387DAEAD">
            <w:pPr>
              <w:spacing w:line="380" w:lineRule="exact"/>
              <w:rPr>
                <w:rFonts w:ascii="宋体"/>
                <w:szCs w:val="21"/>
              </w:rPr>
            </w:pPr>
          </w:p>
        </w:tc>
      </w:tr>
    </w:tbl>
    <w:p w14:paraId="104E9E53">
      <w:pPr>
        <w:spacing w:line="380" w:lineRule="exact"/>
        <w:rPr>
          <w:rFonts w:ascii="宋体"/>
          <w:szCs w:val="21"/>
        </w:rPr>
      </w:pPr>
    </w:p>
    <w:p w14:paraId="546B4CA5">
      <w:pPr>
        <w:pStyle w:val="28"/>
        <w:spacing w:line="360" w:lineRule="auto"/>
        <w:contextualSpacing/>
        <w:rPr>
          <w:rFonts w:ascii="宋体"/>
          <w:sz w:val="21"/>
          <w:szCs w:val="21"/>
        </w:rPr>
      </w:pPr>
      <w:r>
        <w:rPr>
          <w:rFonts w:hint="eastAsia" w:ascii="宋体" w:hAnsi="宋体"/>
          <w:sz w:val="21"/>
          <w:szCs w:val="21"/>
        </w:rPr>
        <w:t>注：询价通知书规定的各相关条款要求，如果供应商在响应文件中没有以书面方式对询价通知书规定的各项要求和条款提出不满足或不响应或负偏离，则视为供应商能够完全理解并满足本询价通知书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造成损失的，还必须进行赔偿并负相关责任。</w:t>
      </w:r>
    </w:p>
    <w:p w14:paraId="4C7959A8">
      <w:pPr>
        <w:spacing w:line="360" w:lineRule="auto"/>
        <w:contextualSpacing/>
        <w:rPr>
          <w:rFonts w:ascii="宋体"/>
          <w:szCs w:val="21"/>
        </w:rPr>
      </w:pPr>
    </w:p>
    <w:p w14:paraId="636AB5FB">
      <w:pPr>
        <w:spacing w:line="360" w:lineRule="auto"/>
        <w:ind w:firstLine="420" w:firstLineChars="200"/>
        <w:contextualSpacing/>
        <w:rPr>
          <w:rFonts w:ascii="宋体" w:hAnsi="宋体" w:cs="宋体"/>
          <w:szCs w:val="21"/>
          <w:u w:val="single"/>
        </w:rPr>
      </w:pPr>
      <w:r>
        <w:rPr>
          <w:rFonts w:hint="eastAsia" w:ascii="宋体" w:hAnsi="宋体" w:cs="宋体"/>
          <w:szCs w:val="21"/>
        </w:rPr>
        <w:t>供应商代表签名：</w:t>
      </w:r>
      <w:r>
        <w:rPr>
          <w:rFonts w:hint="eastAsia" w:ascii="宋体" w:hAnsi="宋体" w:cs="宋体"/>
          <w:szCs w:val="21"/>
          <w:u w:val="single"/>
        </w:rPr>
        <w:t xml:space="preserve">               </w:t>
      </w:r>
    </w:p>
    <w:p w14:paraId="73A341DD">
      <w:pPr>
        <w:spacing w:line="360" w:lineRule="auto"/>
        <w:ind w:firstLine="420" w:firstLineChars="200"/>
        <w:contextualSpacing/>
        <w:rPr>
          <w:rFonts w:ascii="宋体" w:hAnsi="宋体" w:cs="宋体"/>
          <w:szCs w:val="21"/>
        </w:rPr>
      </w:pPr>
      <w:r>
        <w:rPr>
          <w:rFonts w:hint="eastAsia" w:ascii="宋体" w:hAnsi="宋体" w:cs="宋体"/>
          <w:szCs w:val="21"/>
        </w:rPr>
        <w:t>供应商（全称并加盖公章）：</w:t>
      </w:r>
      <w:r>
        <w:rPr>
          <w:rFonts w:hint="eastAsia" w:ascii="宋体" w:hAnsi="宋体" w:cs="宋体"/>
          <w:szCs w:val="21"/>
          <w:u w:val="single"/>
        </w:rPr>
        <w:t xml:space="preserve">                       </w:t>
      </w:r>
    </w:p>
    <w:p w14:paraId="5E3147AC">
      <w:pPr>
        <w:spacing w:line="360" w:lineRule="auto"/>
        <w:contextualSpacing/>
        <w:rPr>
          <w:rFonts w:ascii="宋体"/>
          <w:szCs w:val="21"/>
          <w:u w:val="single"/>
        </w:rPr>
      </w:pPr>
    </w:p>
    <w:p w14:paraId="5A6F09DB">
      <w:pPr>
        <w:spacing w:line="360" w:lineRule="auto"/>
        <w:contextualSpacing/>
        <w:rPr>
          <w:rFonts w:asciiTheme="minorEastAsia" w:hAnsiTheme="minorEastAsia" w:eastAsiaTheme="minorEastAsia"/>
          <w:b/>
          <w:szCs w:val="21"/>
        </w:rPr>
      </w:pPr>
    </w:p>
    <w:p w14:paraId="579AF242">
      <w:pPr>
        <w:pStyle w:val="4"/>
      </w:pPr>
    </w:p>
    <w:p w14:paraId="56B888B1">
      <w:pPr>
        <w:spacing w:line="360" w:lineRule="auto"/>
        <w:contextualSpacing/>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附件4：供应商资格证明材料</w:t>
      </w:r>
    </w:p>
    <w:p w14:paraId="6766B655">
      <w:pPr>
        <w:spacing w:line="360" w:lineRule="auto"/>
        <w:contextualSpacing/>
        <w:jc w:val="center"/>
        <w:rPr>
          <w:rFonts w:asciiTheme="minorEastAsia" w:hAnsiTheme="minorEastAsia" w:eastAsiaTheme="minorEastAsia"/>
          <w:b/>
          <w:sz w:val="24"/>
        </w:rPr>
      </w:pPr>
      <w:r>
        <w:rPr>
          <w:rFonts w:hint="eastAsia" w:asciiTheme="minorEastAsia" w:hAnsiTheme="minorEastAsia" w:eastAsiaTheme="minorEastAsia"/>
          <w:b/>
          <w:sz w:val="28"/>
        </w:rPr>
        <w:t>供应商的资格声明</w:t>
      </w:r>
    </w:p>
    <w:p w14:paraId="31D66A3B">
      <w:pPr>
        <w:spacing w:line="360" w:lineRule="auto"/>
        <w:contextualSpacing/>
        <w:jc w:val="center"/>
        <w:rPr>
          <w:rFonts w:asciiTheme="minorEastAsia" w:hAnsiTheme="minorEastAsia" w:eastAsiaTheme="minorEastAsia"/>
          <w:sz w:val="24"/>
        </w:rPr>
      </w:pPr>
    </w:p>
    <w:p w14:paraId="2F4DBE43">
      <w:pPr>
        <w:spacing w:line="360" w:lineRule="auto"/>
        <w:contextualSpacing/>
        <w:rPr>
          <w:rFonts w:asciiTheme="minorEastAsia" w:hAnsiTheme="minorEastAsia" w:eastAsiaTheme="minorEastAsia"/>
        </w:rPr>
      </w:pPr>
      <w:r>
        <w:rPr>
          <w:rFonts w:hint="eastAsia" w:asciiTheme="minorEastAsia" w:hAnsiTheme="minorEastAsia" w:eastAsiaTheme="minorEastAsia"/>
          <w:u w:val="single"/>
        </w:rPr>
        <w:t>福建省贸易促进中心（福建省电子口岸服务中心)</w:t>
      </w:r>
      <w:r>
        <w:rPr>
          <w:rFonts w:hint="eastAsia" w:asciiTheme="minorEastAsia" w:hAnsiTheme="minorEastAsia" w:eastAsiaTheme="minorEastAsia"/>
        </w:rPr>
        <w:t>：</w:t>
      </w:r>
    </w:p>
    <w:p w14:paraId="4B865EEF">
      <w:pPr>
        <w:spacing w:line="360" w:lineRule="auto"/>
        <w:ind w:firstLine="480"/>
        <w:contextualSpacing/>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、本公司参加贵中心组织</w:t>
      </w:r>
      <w:r>
        <w:rPr>
          <w:rFonts w:hint="eastAsia" w:asciiTheme="minorEastAsia" w:hAnsiTheme="minorEastAsia" w:eastAsiaTheme="minorEastAsia"/>
          <w:u w:val="single"/>
        </w:rPr>
        <w:t xml:space="preserve">                </w:t>
      </w:r>
      <w:r>
        <w:rPr>
          <w:rFonts w:hint="eastAsia" w:asciiTheme="minorEastAsia" w:hAnsiTheme="minorEastAsia" w:eastAsiaTheme="minorEastAsia"/>
        </w:rPr>
        <w:t>的项目报价，承诺符合询价文件中对于供应商的资格要求，若有虚假或不实之处，我方将失去合格的供应商资格，且我方的保证金将</w:t>
      </w:r>
      <w:r>
        <w:rPr>
          <w:rFonts w:hint="eastAsia" w:asciiTheme="minorEastAsia" w:hAnsiTheme="minorEastAsia" w:eastAsiaTheme="minorEastAsia"/>
          <w:lang w:eastAsia="zh-CN"/>
        </w:rPr>
        <w:t>不予退还</w:t>
      </w:r>
      <w:r>
        <w:rPr>
          <w:rFonts w:hint="eastAsia" w:asciiTheme="minorEastAsia" w:hAnsiTheme="minorEastAsia" w:eastAsiaTheme="minorEastAsia"/>
        </w:rPr>
        <w:t>。</w:t>
      </w:r>
    </w:p>
    <w:p w14:paraId="27834742">
      <w:pPr>
        <w:spacing w:line="360" w:lineRule="auto"/>
        <w:ind w:firstLine="480"/>
        <w:contextualSpacing/>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、本公司承诺本项目所报价产品均为生正规合格产品，均符合国家相关强制性规定，若有虚假或不实之处，我方将失去合格的供应商资格，且我方的保证金将</w:t>
      </w:r>
      <w:r>
        <w:rPr>
          <w:rFonts w:hint="eastAsia" w:asciiTheme="minorEastAsia" w:hAnsiTheme="minorEastAsia" w:eastAsiaTheme="minorEastAsia"/>
          <w:lang w:eastAsia="zh-CN"/>
        </w:rPr>
        <w:t>不予退还</w:t>
      </w:r>
      <w:r>
        <w:rPr>
          <w:rFonts w:hint="eastAsia" w:asciiTheme="minorEastAsia" w:hAnsiTheme="minorEastAsia" w:eastAsiaTheme="minorEastAsia"/>
        </w:rPr>
        <w:t>。</w:t>
      </w:r>
    </w:p>
    <w:p w14:paraId="69ED191C">
      <w:pPr>
        <w:spacing w:line="360" w:lineRule="auto"/>
        <w:ind w:firstLine="480"/>
        <w:contextualSpacing/>
        <w:rPr>
          <w:rFonts w:asciiTheme="minorEastAsia" w:hAnsiTheme="minorEastAsia" w:eastAsiaTheme="minorEastAsia"/>
        </w:rPr>
      </w:pPr>
      <w:r>
        <w:rPr>
          <w:rFonts w:hint="eastAsia" w:asciiTheme="minorEastAsia" w:hAnsiTheme="minorEastAsia" w:eastAsiaTheme="minorEastAsia"/>
        </w:rPr>
        <w:t>3、</w:t>
      </w:r>
      <w:r>
        <w:rPr>
          <w:rFonts w:hint="eastAsia" w:cs="宋体" w:asciiTheme="minorEastAsia" w:hAnsiTheme="minorEastAsia" w:eastAsiaTheme="minorEastAsia"/>
        </w:rPr>
        <w:t>本公司具有良好的商业信誉和健全的财务会计制度、有依法缴纳税收和社会保障资金的良好记录。</w:t>
      </w:r>
    </w:p>
    <w:p w14:paraId="41C8BF2E">
      <w:pPr>
        <w:spacing w:line="360" w:lineRule="auto"/>
        <w:ind w:firstLine="480"/>
        <w:contextualSpacing/>
        <w:rPr>
          <w:rFonts w:cs="宋体" w:asciiTheme="minorEastAsia" w:hAnsiTheme="minorEastAsia" w:eastAsiaTheme="minorEastAsia"/>
          <w:kern w:val="1"/>
        </w:rPr>
      </w:pPr>
      <w:r>
        <w:rPr>
          <w:rFonts w:hint="eastAsia" w:asciiTheme="minorEastAsia" w:hAnsiTheme="minorEastAsia" w:eastAsiaTheme="minorEastAsia"/>
        </w:rPr>
        <w:t>4、</w:t>
      </w:r>
      <w:r>
        <w:rPr>
          <w:rFonts w:hint="eastAsia" w:cs="宋体" w:asciiTheme="minorEastAsia" w:hAnsiTheme="minorEastAsia" w:eastAsiaTheme="minorEastAsia"/>
          <w:kern w:val="1"/>
        </w:rPr>
        <w:t>本公司承诺参加采购活动前</w:t>
      </w:r>
      <w:r>
        <w:rPr>
          <w:rFonts w:cs="宋体" w:asciiTheme="minorEastAsia" w:hAnsiTheme="minorEastAsia" w:eastAsiaTheme="minorEastAsia"/>
          <w:kern w:val="1"/>
        </w:rPr>
        <w:t>3</w:t>
      </w:r>
      <w:r>
        <w:rPr>
          <w:rFonts w:hint="eastAsia" w:cs="宋体" w:asciiTheme="minorEastAsia" w:hAnsiTheme="minorEastAsia" w:eastAsiaTheme="minorEastAsia"/>
          <w:kern w:val="1"/>
        </w:rPr>
        <w:t>年内在经营活动中没有《政府采购法实施条例》第十九条所规定的重大违法记录</w:t>
      </w:r>
      <w:r>
        <w:rPr>
          <w:rFonts w:cs="宋体" w:asciiTheme="minorEastAsia" w:hAnsiTheme="minorEastAsia" w:eastAsiaTheme="minorEastAsia"/>
          <w:kern w:val="1"/>
        </w:rPr>
        <w:t>(</w:t>
      </w:r>
      <w:r>
        <w:rPr>
          <w:rFonts w:hint="eastAsia" w:cs="宋体" w:asciiTheme="minorEastAsia" w:hAnsiTheme="minorEastAsia" w:eastAsiaTheme="minorEastAsia"/>
          <w:kern w:val="1"/>
        </w:rPr>
        <w:t>重大违法记录，是指供应商因违法经营受到刑事处罚或者责令停产停业、吊销许可证或者执照、较大数额罚款等行政处罚。</w:t>
      </w:r>
      <w:r>
        <w:rPr>
          <w:rFonts w:cs="宋体" w:asciiTheme="minorEastAsia" w:hAnsiTheme="minorEastAsia" w:eastAsiaTheme="minorEastAsia"/>
          <w:kern w:val="1"/>
        </w:rPr>
        <w:t>)</w:t>
      </w:r>
      <w:r>
        <w:rPr>
          <w:rFonts w:hint="eastAsia" w:cs="宋体" w:asciiTheme="minorEastAsia" w:hAnsiTheme="minorEastAsia" w:eastAsiaTheme="minorEastAsia"/>
          <w:kern w:val="1"/>
        </w:rPr>
        <w:t>和无行贿犯罪记录，若有虚假或不实之处，我方将失去合格的供应商资格，且我方的保证金将</w:t>
      </w:r>
      <w:r>
        <w:rPr>
          <w:rFonts w:hint="eastAsia" w:cs="宋体" w:asciiTheme="minorEastAsia" w:hAnsiTheme="minorEastAsia" w:eastAsiaTheme="minorEastAsia"/>
          <w:kern w:val="1"/>
          <w:lang w:eastAsia="zh-CN"/>
        </w:rPr>
        <w:t>不予退还</w:t>
      </w:r>
      <w:r>
        <w:rPr>
          <w:rFonts w:hint="eastAsia" w:cs="宋体" w:asciiTheme="minorEastAsia" w:hAnsiTheme="minorEastAsia" w:eastAsiaTheme="minorEastAsia"/>
          <w:kern w:val="1"/>
        </w:rPr>
        <w:t>。</w:t>
      </w:r>
    </w:p>
    <w:p w14:paraId="4DD07C28">
      <w:pPr>
        <w:spacing w:line="360" w:lineRule="auto"/>
        <w:ind w:firstLine="480"/>
        <w:contextualSpacing/>
        <w:rPr>
          <w:rFonts w:asciiTheme="minorEastAsia" w:hAnsiTheme="minorEastAsia" w:eastAsiaTheme="minorEastAsia"/>
        </w:rPr>
      </w:pPr>
      <w:r>
        <w:rPr>
          <w:rFonts w:hint="eastAsia" w:cs="宋体" w:asciiTheme="minorEastAsia" w:hAnsiTheme="minorEastAsia" w:eastAsiaTheme="minorEastAsia"/>
          <w:kern w:val="1"/>
        </w:rPr>
        <w:t>5、本公司承诺参加采购活动前</w:t>
      </w:r>
      <w:r>
        <w:rPr>
          <w:rFonts w:cs="宋体" w:asciiTheme="minorEastAsia" w:hAnsiTheme="minorEastAsia" w:eastAsiaTheme="minorEastAsia"/>
          <w:kern w:val="1"/>
        </w:rPr>
        <w:t>3</w:t>
      </w:r>
      <w:r>
        <w:rPr>
          <w:rFonts w:hint="eastAsia" w:cs="宋体" w:asciiTheme="minorEastAsia" w:hAnsiTheme="minorEastAsia" w:eastAsiaTheme="minorEastAsia"/>
          <w:kern w:val="1"/>
        </w:rPr>
        <w:t>年内在经营活动中没有行贿犯罪记录，</w:t>
      </w:r>
      <w:r>
        <w:rPr>
          <w:rFonts w:hint="eastAsia" w:asciiTheme="minorEastAsia" w:hAnsiTheme="minorEastAsia" w:eastAsiaTheme="minorEastAsia"/>
        </w:rPr>
        <w:t>若有虚假或不实之处，我方将失去合格的供应商资格，且我方的报价保证金将</w:t>
      </w:r>
      <w:r>
        <w:rPr>
          <w:rFonts w:hint="eastAsia" w:asciiTheme="minorEastAsia" w:hAnsiTheme="minorEastAsia" w:eastAsiaTheme="minorEastAsia"/>
          <w:lang w:eastAsia="zh-CN"/>
        </w:rPr>
        <w:t>不予退还</w:t>
      </w:r>
      <w:r>
        <w:rPr>
          <w:rFonts w:hint="eastAsia" w:asciiTheme="minorEastAsia" w:hAnsiTheme="minorEastAsia" w:eastAsiaTheme="minorEastAsia"/>
        </w:rPr>
        <w:t>。</w:t>
      </w:r>
    </w:p>
    <w:p w14:paraId="023DAD37">
      <w:pPr>
        <w:spacing w:line="360" w:lineRule="auto"/>
        <w:ind w:firstLine="480"/>
        <w:contextualSpacing/>
        <w:rPr>
          <w:rFonts w:asciiTheme="minorEastAsia" w:hAnsiTheme="minorEastAsia" w:eastAsiaTheme="minorEastAsia"/>
        </w:rPr>
      </w:pPr>
      <w:r>
        <w:rPr>
          <w:rFonts w:hint="eastAsia" w:asciiTheme="minorEastAsia" w:hAnsiTheme="minorEastAsia" w:eastAsiaTheme="minorEastAsia"/>
        </w:rPr>
        <w:t>6、</w:t>
      </w:r>
      <w:r>
        <w:rPr>
          <w:rFonts w:hint="eastAsia" w:cs="宋体" w:asciiTheme="minorEastAsia" w:hAnsiTheme="minorEastAsia" w:eastAsiaTheme="minorEastAsia"/>
          <w:kern w:val="1"/>
        </w:rPr>
        <w:t>本公司承诺具备履行合同所必需的设备和专业技术能力，</w:t>
      </w:r>
      <w:r>
        <w:rPr>
          <w:rFonts w:hint="eastAsia" w:asciiTheme="minorEastAsia" w:hAnsiTheme="minorEastAsia" w:eastAsiaTheme="minorEastAsia"/>
        </w:rPr>
        <w:t>若有虚假或不实之处，我方将失去合格的供应商资格，且我方的报价保证金将</w:t>
      </w:r>
      <w:r>
        <w:rPr>
          <w:rFonts w:hint="eastAsia" w:asciiTheme="minorEastAsia" w:hAnsiTheme="minorEastAsia" w:eastAsiaTheme="minorEastAsia"/>
          <w:lang w:eastAsia="zh-CN"/>
        </w:rPr>
        <w:t>不予退还</w:t>
      </w:r>
      <w:r>
        <w:rPr>
          <w:rFonts w:hint="eastAsia" w:asciiTheme="minorEastAsia" w:hAnsiTheme="minorEastAsia" w:eastAsiaTheme="minorEastAsia"/>
        </w:rPr>
        <w:t>。</w:t>
      </w:r>
    </w:p>
    <w:p w14:paraId="00B2F797">
      <w:pPr>
        <w:spacing w:line="360" w:lineRule="auto"/>
        <w:ind w:firstLine="480"/>
        <w:contextualSpacing/>
        <w:rPr>
          <w:rFonts w:cs="宋体" w:asciiTheme="minorEastAsia" w:hAnsiTheme="minorEastAsia" w:eastAsiaTheme="minorEastAsia"/>
        </w:rPr>
      </w:pPr>
    </w:p>
    <w:p w14:paraId="19C3DE7C">
      <w:pPr>
        <w:spacing w:line="360" w:lineRule="auto"/>
        <w:contextualSpacing/>
        <w:rPr>
          <w:rFonts w:asciiTheme="minorEastAsia" w:hAnsiTheme="minorEastAsia" w:eastAsiaTheme="minorEastAsia"/>
        </w:rPr>
      </w:pPr>
    </w:p>
    <w:p w14:paraId="6C81D212">
      <w:pPr>
        <w:spacing w:line="360" w:lineRule="auto"/>
        <w:ind w:firstLine="480"/>
        <w:contextualSpacing/>
        <w:rPr>
          <w:rFonts w:asciiTheme="minorEastAsia" w:hAnsiTheme="minorEastAsia" w:eastAsiaTheme="minorEastAsia"/>
        </w:rPr>
      </w:pPr>
    </w:p>
    <w:p w14:paraId="0E54B2FD">
      <w:pPr>
        <w:spacing w:line="360" w:lineRule="auto"/>
        <w:contextualSpacing/>
        <w:rPr>
          <w:rFonts w:cs="宋体" w:asciiTheme="minorEastAsia" w:hAnsiTheme="minorEastAsia" w:eastAsiaTheme="minorEastAsia"/>
          <w:u w:val="single"/>
        </w:rPr>
      </w:pPr>
      <w:r>
        <w:rPr>
          <w:rFonts w:hint="eastAsia" w:cs="宋体" w:asciiTheme="minorEastAsia" w:hAnsiTheme="minorEastAsia" w:eastAsiaTheme="minorEastAsia"/>
        </w:rPr>
        <w:t xml:space="preserve">  供应商代表签名：</w:t>
      </w:r>
      <w:r>
        <w:rPr>
          <w:rFonts w:hint="eastAsia" w:cs="宋体" w:asciiTheme="minorEastAsia" w:hAnsiTheme="minorEastAsia" w:eastAsiaTheme="minorEastAsia"/>
          <w:u w:val="single"/>
        </w:rPr>
        <w:t xml:space="preserve">                            </w:t>
      </w:r>
    </w:p>
    <w:p w14:paraId="70910453">
      <w:pPr>
        <w:spacing w:line="360" w:lineRule="auto"/>
        <w:ind w:firstLine="210" w:firstLineChars="100"/>
        <w:contextualSpacing/>
        <w:rPr>
          <w:rFonts w:cs="宋体" w:asciiTheme="minorEastAsia" w:hAnsiTheme="minorEastAsia" w:eastAsiaTheme="minorEastAsia"/>
        </w:rPr>
      </w:pPr>
      <w:r>
        <w:rPr>
          <w:rFonts w:hint="eastAsia" w:cs="宋体" w:asciiTheme="minorEastAsia" w:hAnsiTheme="minorEastAsia" w:eastAsiaTheme="minorEastAsia"/>
        </w:rPr>
        <w:t>供应商（全称并加盖公章）：</w:t>
      </w:r>
      <w:r>
        <w:rPr>
          <w:rFonts w:hint="eastAsia" w:cs="宋体" w:asciiTheme="minorEastAsia" w:hAnsiTheme="minorEastAsia" w:eastAsiaTheme="minorEastAsia"/>
          <w:u w:val="single"/>
        </w:rPr>
        <w:t xml:space="preserve">                   </w:t>
      </w:r>
    </w:p>
    <w:p w14:paraId="31EFC2C7">
      <w:pPr>
        <w:spacing w:line="360" w:lineRule="auto"/>
        <w:contextualSpacing/>
        <w:rPr>
          <w:rFonts w:cs="宋体" w:asciiTheme="minorEastAsia" w:hAnsiTheme="minorEastAsia" w:eastAsiaTheme="minorEastAsia"/>
        </w:rPr>
      </w:pPr>
      <w:r>
        <w:rPr>
          <w:rFonts w:hint="eastAsia" w:cs="宋体" w:asciiTheme="minorEastAsia" w:hAnsiTheme="minorEastAsia" w:eastAsiaTheme="minorEastAsia"/>
        </w:rPr>
        <w:t xml:space="preserve">  日      期：</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年</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 xml:space="preserve">月 </w:t>
      </w:r>
      <w:r>
        <w:rPr>
          <w:rFonts w:hint="eastAsia" w:cs="宋体" w:asciiTheme="minorEastAsia" w:hAnsiTheme="minorEastAsia" w:eastAsiaTheme="minorEastAsia"/>
          <w:u w:val="single"/>
        </w:rPr>
        <w:t xml:space="preserve">      </w:t>
      </w:r>
      <w:r>
        <w:rPr>
          <w:rFonts w:hint="eastAsia" w:cs="宋体" w:asciiTheme="minorEastAsia" w:hAnsiTheme="minorEastAsia" w:eastAsiaTheme="minorEastAsia"/>
        </w:rPr>
        <w:t xml:space="preserve"> 日</w:t>
      </w:r>
    </w:p>
    <w:p w14:paraId="57ABF921">
      <w:pPr>
        <w:pStyle w:val="26"/>
        <w:spacing w:line="360" w:lineRule="auto"/>
        <w:contextualSpacing/>
        <w:jc w:val="center"/>
        <w:outlineLvl w:val="9"/>
        <w:rPr>
          <w:rFonts w:asciiTheme="minorEastAsia" w:hAnsiTheme="minorEastAsia" w:eastAsiaTheme="minorEastAsia"/>
          <w:b/>
          <w:sz w:val="22"/>
          <w:szCs w:val="24"/>
        </w:rPr>
      </w:pPr>
    </w:p>
    <w:p w14:paraId="72C6503A">
      <w:pPr>
        <w:pStyle w:val="26"/>
        <w:spacing w:line="360" w:lineRule="auto"/>
        <w:contextualSpacing/>
        <w:jc w:val="center"/>
        <w:outlineLvl w:val="9"/>
        <w:rPr>
          <w:rFonts w:asciiTheme="minorEastAsia" w:hAnsiTheme="minorEastAsia" w:eastAsiaTheme="minorEastAsia"/>
          <w:b/>
          <w:sz w:val="22"/>
          <w:szCs w:val="24"/>
        </w:rPr>
      </w:pPr>
    </w:p>
    <w:p w14:paraId="40F7B43B">
      <w:pPr>
        <w:pStyle w:val="26"/>
        <w:spacing w:line="360" w:lineRule="auto"/>
        <w:contextualSpacing/>
        <w:jc w:val="center"/>
        <w:outlineLvl w:val="9"/>
        <w:rPr>
          <w:rFonts w:asciiTheme="minorEastAsia" w:hAnsiTheme="minorEastAsia" w:eastAsiaTheme="minorEastAsia"/>
          <w:b/>
          <w:sz w:val="22"/>
          <w:szCs w:val="24"/>
        </w:rPr>
      </w:pPr>
    </w:p>
    <w:p w14:paraId="3186E069">
      <w:pPr>
        <w:pStyle w:val="26"/>
        <w:spacing w:line="360" w:lineRule="auto"/>
        <w:contextualSpacing/>
        <w:jc w:val="center"/>
        <w:outlineLvl w:val="9"/>
        <w:rPr>
          <w:rFonts w:asciiTheme="minorEastAsia" w:hAnsiTheme="minorEastAsia" w:eastAsiaTheme="minorEastAsia"/>
          <w:b/>
          <w:sz w:val="22"/>
          <w:szCs w:val="24"/>
        </w:rPr>
      </w:pPr>
    </w:p>
    <w:p w14:paraId="6E56992D">
      <w:pPr>
        <w:pStyle w:val="26"/>
        <w:spacing w:line="360" w:lineRule="auto"/>
        <w:contextualSpacing/>
        <w:jc w:val="center"/>
        <w:outlineLvl w:val="9"/>
        <w:rPr>
          <w:rFonts w:asciiTheme="minorEastAsia" w:hAnsiTheme="minorEastAsia" w:eastAsiaTheme="minorEastAsia"/>
          <w:sz w:val="24"/>
          <w:szCs w:val="24"/>
        </w:rPr>
      </w:pPr>
      <w:bookmarkStart w:id="8" w:name="_Toc113457530"/>
      <w:r>
        <w:rPr>
          <w:rFonts w:hint="eastAsia" w:asciiTheme="minorEastAsia" w:hAnsiTheme="minorEastAsia" w:eastAsiaTheme="minorEastAsia"/>
          <w:b/>
          <w:szCs w:val="24"/>
        </w:rPr>
        <w:t>法定代表人授权委托书</w:t>
      </w:r>
      <w:bookmarkEnd w:id="8"/>
    </w:p>
    <w:p w14:paraId="6F1677EB">
      <w:pPr>
        <w:pStyle w:val="29"/>
        <w:adjustRightInd/>
        <w:snapToGrid/>
        <w:spacing w:before="0" w:line="360" w:lineRule="auto"/>
        <w:ind w:left="0" w:firstLine="0"/>
        <w:contextualSpacing/>
        <w:outlineLvl w:val="9"/>
        <w:rPr>
          <w:rFonts w:asciiTheme="minorEastAsia" w:hAnsiTheme="minorEastAsia" w:eastAsiaTheme="minorEastAsia"/>
          <w:sz w:val="24"/>
          <w:szCs w:val="24"/>
        </w:rPr>
      </w:pPr>
    </w:p>
    <w:p w14:paraId="72E698EC">
      <w:pPr>
        <w:spacing w:line="360" w:lineRule="auto"/>
        <w:contextualSpacing/>
        <w:rPr>
          <w:rFonts w:asciiTheme="minorEastAsia" w:hAnsiTheme="minorEastAsia" w:eastAsiaTheme="minorEastAsia"/>
        </w:rPr>
      </w:pPr>
      <w:r>
        <w:rPr>
          <w:rFonts w:hint="eastAsia" w:asciiTheme="minorEastAsia" w:hAnsiTheme="minorEastAsia" w:eastAsiaTheme="minorEastAsia"/>
          <w:u w:val="single"/>
        </w:rPr>
        <w:t>福建省贸易促进中心（福建省电子口岸服务中心)</w:t>
      </w:r>
      <w:r>
        <w:rPr>
          <w:rFonts w:hint="eastAsia" w:asciiTheme="minorEastAsia" w:hAnsiTheme="minorEastAsia" w:eastAsiaTheme="minorEastAsia"/>
        </w:rPr>
        <w:t>：</w:t>
      </w:r>
    </w:p>
    <w:p w14:paraId="03F6B389">
      <w:pPr>
        <w:pStyle w:val="7"/>
        <w:spacing w:line="360" w:lineRule="auto"/>
        <w:ind w:firstLine="420" w:firstLineChars="200"/>
        <w:contextualSpacing/>
        <w:jc w:val="left"/>
        <w:rPr>
          <w:rFonts w:asciiTheme="minorEastAsia" w:hAnsiTheme="minorEastAsia" w:eastAsiaTheme="minorEastAsia"/>
          <w:szCs w:val="24"/>
        </w:rPr>
      </w:pPr>
      <w:r>
        <w:rPr>
          <w:rFonts w:asciiTheme="minorEastAsia" w:hAnsiTheme="minorEastAsia" w:eastAsiaTheme="minorEastAsia"/>
          <w:szCs w:val="24"/>
          <w:u w:val="single"/>
        </w:rPr>
        <w:t>(</w:t>
      </w:r>
      <w:r>
        <w:rPr>
          <w:rFonts w:hint="eastAsia" w:asciiTheme="minorEastAsia" w:hAnsiTheme="minorEastAsia" w:eastAsiaTheme="minorEastAsia"/>
          <w:szCs w:val="24"/>
          <w:u w:val="single"/>
        </w:rPr>
        <w:t>供应商全称</w:t>
      </w:r>
      <w:r>
        <w:rPr>
          <w:rFonts w:asciiTheme="minorEastAsia" w:hAnsiTheme="minorEastAsia" w:eastAsiaTheme="minorEastAsia"/>
          <w:szCs w:val="24"/>
          <w:u w:val="single"/>
        </w:rPr>
        <w:t>)</w:t>
      </w:r>
      <w:r>
        <w:rPr>
          <w:rFonts w:hint="eastAsia" w:asciiTheme="minorEastAsia" w:hAnsiTheme="minorEastAsia" w:eastAsiaTheme="minorEastAsia"/>
          <w:szCs w:val="24"/>
        </w:rPr>
        <w:t>法定代表人授权</w:t>
      </w:r>
      <w:r>
        <w:rPr>
          <w:rFonts w:asciiTheme="minorEastAsia" w:hAnsiTheme="minorEastAsia" w:eastAsiaTheme="minorEastAsia"/>
          <w:szCs w:val="24"/>
          <w:u w:val="single"/>
        </w:rPr>
        <w:t xml:space="preserve">  (</w:t>
      </w:r>
      <w:r>
        <w:rPr>
          <w:rFonts w:hint="eastAsia" w:asciiTheme="minorEastAsia" w:hAnsiTheme="minorEastAsia" w:eastAsiaTheme="minorEastAsia"/>
          <w:szCs w:val="24"/>
          <w:u w:val="single"/>
        </w:rPr>
        <w:t>供应商代表姓名</w:t>
      </w:r>
      <w:r>
        <w:rPr>
          <w:rFonts w:asciiTheme="minorEastAsia" w:hAnsiTheme="minorEastAsia" w:eastAsiaTheme="minorEastAsia"/>
          <w:szCs w:val="24"/>
          <w:u w:val="single"/>
        </w:rPr>
        <w:t>)</w:t>
      </w:r>
      <w:r>
        <w:rPr>
          <w:rFonts w:hint="eastAsia" w:asciiTheme="minorEastAsia" w:hAnsiTheme="minorEastAsia" w:eastAsiaTheme="minorEastAsia"/>
          <w:szCs w:val="24"/>
        </w:rPr>
        <w:t>为供应商代表，代表本公司参加贵中心组织的</w:t>
      </w:r>
      <w:r>
        <w:rPr>
          <w:rFonts w:hint="eastAsia" w:asciiTheme="minorEastAsia" w:hAnsiTheme="minorEastAsia" w:eastAsiaTheme="minorEastAsia"/>
          <w:szCs w:val="24"/>
          <w:u w:val="single"/>
        </w:rPr>
        <w:t xml:space="preserve">      </w:t>
      </w:r>
      <w:r>
        <w:rPr>
          <w:rFonts w:hint="eastAsia" w:asciiTheme="minorEastAsia" w:hAnsiTheme="minorEastAsia" w:eastAsiaTheme="minorEastAsia"/>
          <w:szCs w:val="24"/>
        </w:rPr>
        <w:t>项目询价活动，全权代表本公司处理报价过程的一切事宜，包括但不限于：报价、签约等。供应商代表在报价过程中所签署的一切文件和处理与之有关的一切事务，本公司均予以认可并对此承担责任。供应商代表无转委权。特此授权。</w:t>
      </w:r>
    </w:p>
    <w:p w14:paraId="138C8E15">
      <w:pPr>
        <w:pStyle w:val="7"/>
        <w:spacing w:line="360" w:lineRule="auto"/>
        <w:ind w:firstLine="420" w:firstLineChars="200"/>
        <w:contextualSpacing/>
        <w:jc w:val="left"/>
        <w:rPr>
          <w:rFonts w:asciiTheme="minorEastAsia" w:hAnsiTheme="minorEastAsia" w:eastAsiaTheme="minorEastAsia"/>
          <w:szCs w:val="24"/>
        </w:rPr>
      </w:pPr>
      <w:r>
        <w:rPr>
          <w:rFonts w:hint="eastAsia" w:asciiTheme="minorEastAsia" w:hAnsiTheme="minorEastAsia" w:eastAsiaTheme="minorEastAsia"/>
          <w:szCs w:val="24"/>
        </w:rPr>
        <w:t>本授权书自出具之日起生效。</w:t>
      </w:r>
    </w:p>
    <w:p w14:paraId="3D73B6DB">
      <w:pPr>
        <w:spacing w:line="360" w:lineRule="auto"/>
        <w:ind w:firstLine="420" w:firstLineChars="200"/>
        <w:contextualSpacing/>
        <w:rPr>
          <w:rFonts w:asciiTheme="minorEastAsia" w:hAnsiTheme="minorEastAsia" w:eastAsiaTheme="minorEastAsia"/>
        </w:rPr>
      </w:pPr>
    </w:p>
    <w:p w14:paraId="68564C79">
      <w:pPr>
        <w:spacing w:line="360" w:lineRule="auto"/>
        <w:ind w:firstLine="420" w:firstLineChars="200"/>
        <w:contextualSpacing/>
        <w:rPr>
          <w:rFonts w:asciiTheme="minorEastAsia" w:hAnsiTheme="minorEastAsia" w:eastAsiaTheme="minorEastAsia"/>
        </w:rPr>
      </w:pPr>
    </w:p>
    <w:p w14:paraId="2B3DE799">
      <w:pPr>
        <w:spacing w:line="360" w:lineRule="auto"/>
        <w:contextualSpacing/>
        <w:rPr>
          <w:rFonts w:asciiTheme="minorEastAsia" w:hAnsiTheme="minorEastAsia" w:eastAsiaTheme="minorEastAsia"/>
        </w:rPr>
      </w:pPr>
      <w:r>
        <w:rPr>
          <w:rFonts w:hint="eastAsia" w:asciiTheme="minorEastAsia" w:hAnsiTheme="minorEastAsia" w:eastAsiaTheme="minorEastAsia"/>
        </w:rPr>
        <w:t>法定代表人：</w:t>
      </w:r>
      <w:r>
        <w:rPr>
          <w:rFonts w:hint="eastAsia" w:asciiTheme="minorEastAsia" w:hAnsiTheme="minorEastAsia" w:eastAsiaTheme="minorEastAsia"/>
          <w:u w:val="single"/>
        </w:rPr>
        <w:t xml:space="preserve">               </w:t>
      </w:r>
      <w:r>
        <w:rPr>
          <w:rFonts w:hint="eastAsia" w:asciiTheme="minorEastAsia" w:hAnsiTheme="minorEastAsia" w:eastAsiaTheme="minorEastAsia"/>
        </w:rPr>
        <w:t>性别：</w:t>
      </w:r>
      <w:r>
        <w:rPr>
          <w:rFonts w:hint="eastAsia" w:asciiTheme="minorEastAsia" w:hAnsiTheme="minorEastAsia" w:eastAsiaTheme="minorEastAsia"/>
          <w:u w:val="single"/>
        </w:rPr>
        <w:t xml:space="preserve">        </w:t>
      </w:r>
      <w:r>
        <w:rPr>
          <w:rFonts w:hint="eastAsia" w:asciiTheme="minorEastAsia" w:hAnsiTheme="minorEastAsia" w:eastAsiaTheme="minorEastAsia"/>
        </w:rPr>
        <w:t>身份证号：</w:t>
      </w:r>
      <w:r>
        <w:rPr>
          <w:rFonts w:hint="eastAsia" w:asciiTheme="minorEastAsia" w:hAnsiTheme="minorEastAsia" w:eastAsiaTheme="minorEastAsia"/>
          <w:u w:val="single"/>
        </w:rPr>
        <w:t xml:space="preserve">               </w:t>
      </w:r>
    </w:p>
    <w:p w14:paraId="465B6C70">
      <w:pPr>
        <w:spacing w:line="360" w:lineRule="auto"/>
        <w:contextualSpacing/>
        <w:rPr>
          <w:rFonts w:asciiTheme="minorEastAsia" w:hAnsiTheme="minorEastAsia" w:eastAsiaTheme="minorEastAsia"/>
        </w:rPr>
      </w:pPr>
      <w:r>
        <w:rPr>
          <w:rFonts w:hint="eastAsia" w:asciiTheme="minorEastAsia" w:hAnsiTheme="minorEastAsia" w:eastAsiaTheme="minorEastAsia"/>
        </w:rPr>
        <w:t>供应商代表：</w:t>
      </w:r>
      <w:r>
        <w:rPr>
          <w:rFonts w:hint="eastAsia" w:asciiTheme="minorEastAsia" w:hAnsiTheme="minorEastAsia" w:eastAsiaTheme="minorEastAsia"/>
          <w:u w:val="single"/>
        </w:rPr>
        <w:t xml:space="preserve">               </w:t>
      </w:r>
      <w:r>
        <w:rPr>
          <w:rFonts w:hint="eastAsia" w:asciiTheme="minorEastAsia" w:hAnsiTheme="minorEastAsia" w:eastAsiaTheme="minorEastAsia"/>
        </w:rPr>
        <w:t>性别：</w:t>
      </w:r>
      <w:r>
        <w:rPr>
          <w:rFonts w:hint="eastAsia" w:asciiTheme="minorEastAsia" w:hAnsiTheme="minorEastAsia" w:eastAsiaTheme="minorEastAsia"/>
          <w:u w:val="single"/>
        </w:rPr>
        <w:t xml:space="preserve">        </w:t>
      </w:r>
      <w:r>
        <w:rPr>
          <w:rFonts w:hint="eastAsia" w:asciiTheme="minorEastAsia" w:hAnsiTheme="minorEastAsia" w:eastAsiaTheme="minorEastAsia"/>
        </w:rPr>
        <w:t>身份证号：</w:t>
      </w:r>
      <w:r>
        <w:rPr>
          <w:rFonts w:hint="eastAsia" w:asciiTheme="minorEastAsia" w:hAnsiTheme="minorEastAsia" w:eastAsiaTheme="minorEastAsia"/>
          <w:u w:val="single"/>
        </w:rPr>
        <w:t xml:space="preserve">               </w:t>
      </w:r>
    </w:p>
    <w:p w14:paraId="6A4F3EBF">
      <w:pPr>
        <w:spacing w:line="360" w:lineRule="auto"/>
        <w:contextualSpacing/>
        <w:rPr>
          <w:rFonts w:asciiTheme="minorEastAsia" w:hAnsiTheme="minorEastAsia" w:eastAsiaTheme="minorEastAsia"/>
        </w:rPr>
      </w:pPr>
      <w:r>
        <w:rPr>
          <w:rFonts w:hint="eastAsia" w:asciiTheme="minorEastAsia" w:hAnsiTheme="minorEastAsia" w:eastAsiaTheme="minorEastAsia"/>
        </w:rPr>
        <w:t>单位：</w:t>
      </w:r>
      <w:r>
        <w:rPr>
          <w:rFonts w:hint="eastAsia" w:asciiTheme="minorEastAsia" w:hAnsiTheme="minorEastAsia" w:eastAsiaTheme="minorEastAsia"/>
          <w:u w:val="single"/>
        </w:rPr>
        <w:t xml:space="preserve">        </w:t>
      </w:r>
      <w:r>
        <w:rPr>
          <w:rFonts w:hint="eastAsia" w:asciiTheme="minorEastAsia" w:hAnsiTheme="minorEastAsia" w:eastAsiaTheme="minorEastAsia"/>
        </w:rPr>
        <w:t>部门：</w:t>
      </w:r>
      <w:r>
        <w:rPr>
          <w:rFonts w:hint="eastAsia" w:asciiTheme="minorEastAsia" w:hAnsiTheme="minorEastAsia" w:eastAsiaTheme="minorEastAsia"/>
          <w:u w:val="single"/>
        </w:rPr>
        <w:t xml:space="preserve">        </w:t>
      </w:r>
      <w:r>
        <w:rPr>
          <w:rFonts w:hint="eastAsia" w:asciiTheme="minorEastAsia" w:hAnsiTheme="minorEastAsia" w:eastAsiaTheme="minorEastAsia"/>
        </w:rPr>
        <w:t>职务：</w:t>
      </w:r>
      <w:r>
        <w:rPr>
          <w:rFonts w:hint="eastAsia" w:asciiTheme="minorEastAsia" w:hAnsiTheme="minorEastAsia" w:eastAsiaTheme="minorEastAsia"/>
          <w:u w:val="single"/>
        </w:rPr>
        <w:t xml:space="preserve">        </w:t>
      </w:r>
    </w:p>
    <w:p w14:paraId="641EBA70">
      <w:pPr>
        <w:spacing w:line="360" w:lineRule="auto"/>
        <w:contextualSpacing/>
        <w:rPr>
          <w:rFonts w:asciiTheme="minorEastAsia" w:hAnsiTheme="minorEastAsia" w:eastAsiaTheme="minorEastAsia"/>
        </w:rPr>
      </w:pPr>
      <w:r>
        <w:rPr>
          <w:rFonts w:hint="eastAsia" w:asciiTheme="minorEastAsia" w:hAnsiTheme="minorEastAsia" w:eastAsiaTheme="minorEastAsia"/>
        </w:rPr>
        <w:t>详细通讯地址：</w:t>
      </w:r>
      <w:r>
        <w:rPr>
          <w:rFonts w:hint="eastAsia" w:asciiTheme="minorEastAsia" w:hAnsiTheme="minorEastAsia" w:eastAsiaTheme="minorEastAsia"/>
          <w:u w:val="single"/>
        </w:rPr>
        <w:t xml:space="preserve">               </w:t>
      </w:r>
      <w:r>
        <w:rPr>
          <w:rFonts w:hint="eastAsia" w:asciiTheme="minorEastAsia" w:hAnsiTheme="minorEastAsia" w:eastAsiaTheme="minorEastAsia"/>
        </w:rPr>
        <w:t>邮政编码</w:t>
      </w:r>
      <w:r>
        <w:rPr>
          <w:rFonts w:asciiTheme="minorEastAsia" w:hAnsiTheme="minorEastAsia" w:eastAsiaTheme="minorEastAsia"/>
        </w:rPr>
        <w:t>:</w:t>
      </w:r>
      <w:r>
        <w:rPr>
          <w:rFonts w:hint="eastAsia" w:asciiTheme="minorEastAsia" w:hAnsiTheme="minorEastAsia" w:eastAsiaTheme="minorEastAsia"/>
          <w:u w:val="single"/>
        </w:rPr>
        <w:t xml:space="preserve">               </w:t>
      </w:r>
      <w:r>
        <w:rPr>
          <w:rFonts w:hint="eastAsia" w:asciiTheme="minorEastAsia" w:hAnsiTheme="minorEastAsia" w:eastAsiaTheme="minorEastAsia"/>
        </w:rPr>
        <w:t>电话：</w:t>
      </w:r>
      <w:r>
        <w:rPr>
          <w:rFonts w:hint="eastAsia" w:asciiTheme="minorEastAsia" w:hAnsiTheme="minorEastAsia" w:eastAsiaTheme="minorEastAsia"/>
          <w:u w:val="single"/>
        </w:rPr>
        <w:t xml:space="preserve">               </w:t>
      </w:r>
    </w:p>
    <w:p w14:paraId="3E642EAE">
      <w:pPr>
        <w:spacing w:line="360" w:lineRule="auto"/>
        <w:contextualSpacing/>
        <w:rPr>
          <w:rFonts w:asciiTheme="minorEastAsia" w:hAnsiTheme="minorEastAsia" w:eastAsiaTheme="minorEastAsia"/>
        </w:rPr>
      </w:pPr>
    </w:p>
    <w:p w14:paraId="27794E09">
      <w:pPr>
        <w:spacing w:line="360" w:lineRule="auto"/>
        <w:contextualSpacing/>
        <w:rPr>
          <w:rFonts w:asciiTheme="minorEastAsia" w:hAnsiTheme="minorEastAsia" w:eastAsiaTheme="minorEastAsia"/>
          <w:b/>
        </w:rPr>
      </w:pPr>
    </w:p>
    <w:p w14:paraId="47919FC8">
      <w:pPr>
        <w:spacing w:line="360" w:lineRule="auto"/>
        <w:contextualSpacing/>
        <w:rPr>
          <w:rFonts w:asciiTheme="minorEastAsia" w:hAnsiTheme="minorEastAsia" w:eastAsiaTheme="minorEastAsia"/>
          <w:b/>
        </w:rPr>
      </w:pPr>
      <w:r>
        <w:rPr>
          <w:rFonts w:hint="eastAsia" w:asciiTheme="minorEastAsia" w:hAnsiTheme="minorEastAsia" w:eastAsiaTheme="minorEastAsia"/>
          <w:b/>
        </w:rPr>
        <w:t>附：授权人与被授权人身份证复印件</w:t>
      </w:r>
      <w:r>
        <w:rPr>
          <w:rFonts w:asciiTheme="minorEastAsia" w:hAnsiTheme="minorEastAsia" w:eastAsiaTheme="minorEastAsia"/>
          <w:b/>
        </w:rPr>
        <w:t>(</w:t>
      </w:r>
      <w:r>
        <w:rPr>
          <w:rFonts w:hint="eastAsia" w:asciiTheme="minorEastAsia" w:hAnsiTheme="minorEastAsia" w:eastAsiaTheme="minorEastAsia"/>
          <w:b/>
        </w:rPr>
        <w:t>正反两面均需提供，复印件须加盖供应商公章</w:t>
      </w:r>
      <w:r>
        <w:rPr>
          <w:rFonts w:asciiTheme="minorEastAsia" w:hAnsiTheme="minorEastAsia" w:eastAsiaTheme="minorEastAsia"/>
          <w:b/>
        </w:rPr>
        <w:t>)</w:t>
      </w:r>
    </w:p>
    <w:p w14:paraId="40C07665">
      <w:pPr>
        <w:spacing w:line="360" w:lineRule="auto"/>
        <w:contextualSpacing/>
        <w:rPr>
          <w:rFonts w:asciiTheme="minorEastAsia" w:hAnsiTheme="minorEastAsia" w:eastAsiaTheme="minorEastAsia"/>
          <w:b/>
        </w:rPr>
      </w:pPr>
    </w:p>
    <w:p w14:paraId="17F498A5">
      <w:pPr>
        <w:spacing w:line="360" w:lineRule="auto"/>
        <w:contextualSpacing/>
        <w:rPr>
          <w:rFonts w:asciiTheme="minorEastAsia" w:hAnsiTheme="minorEastAsia" w:eastAsiaTheme="minorEastAsia"/>
          <w:b/>
        </w:rPr>
      </w:pPr>
    </w:p>
    <w:p w14:paraId="7AE74AC0">
      <w:pPr>
        <w:spacing w:line="360" w:lineRule="auto"/>
        <w:contextualSpacing/>
        <w:rPr>
          <w:rFonts w:asciiTheme="minorEastAsia" w:hAnsiTheme="minorEastAsia" w:eastAsiaTheme="minorEastAsia"/>
        </w:rPr>
      </w:pPr>
      <w:r>
        <w:rPr>
          <w:rFonts w:asciiTheme="minorEastAsia" w:hAnsiTheme="minorEastAsia" w:eastAsiaTheme="minorEastAsia"/>
        </w:rPr>
        <w:t xml:space="preserve"> </w:t>
      </w:r>
    </w:p>
    <w:p w14:paraId="5B1E9A4E">
      <w:pPr>
        <w:spacing w:line="360" w:lineRule="auto"/>
        <w:contextualSpacing/>
        <w:rPr>
          <w:rFonts w:asciiTheme="minorEastAsia" w:hAnsiTheme="minorEastAsia" w:eastAsiaTheme="minorEastAsia"/>
        </w:rPr>
      </w:pPr>
    </w:p>
    <w:p w14:paraId="5891CEF1">
      <w:pPr>
        <w:spacing w:line="360" w:lineRule="auto"/>
        <w:contextualSpacing/>
        <w:rPr>
          <w:rFonts w:asciiTheme="minorEastAsia" w:hAnsiTheme="minorEastAsia" w:eastAsiaTheme="minorEastAsia"/>
        </w:rPr>
      </w:pPr>
    </w:p>
    <w:p w14:paraId="75B03313">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7A64E01E">
      <w:pPr>
        <w:pStyle w:val="26"/>
        <w:spacing w:line="360" w:lineRule="auto"/>
        <w:contextualSpacing/>
        <w:jc w:val="center"/>
        <w:outlineLvl w:val="9"/>
        <w:rPr>
          <w:rFonts w:asciiTheme="minorEastAsia" w:hAnsiTheme="minorEastAsia" w:eastAsiaTheme="minorEastAsia"/>
          <w:b/>
          <w:szCs w:val="24"/>
        </w:rPr>
      </w:pPr>
      <w:bookmarkStart w:id="9" w:name="_Toc113457531"/>
      <w:r>
        <w:rPr>
          <w:rFonts w:hint="eastAsia" w:asciiTheme="minorEastAsia" w:hAnsiTheme="minorEastAsia" w:eastAsiaTheme="minorEastAsia"/>
          <w:b/>
          <w:szCs w:val="24"/>
        </w:rPr>
        <w:t>营业执照副本</w:t>
      </w:r>
      <w:bookmarkEnd w:id="9"/>
    </w:p>
    <w:p w14:paraId="4C26E830">
      <w:pPr>
        <w:pStyle w:val="26"/>
        <w:spacing w:line="360" w:lineRule="auto"/>
        <w:contextualSpacing/>
        <w:jc w:val="center"/>
        <w:outlineLvl w:val="9"/>
        <w:rPr>
          <w:rFonts w:asciiTheme="minorEastAsia" w:hAnsiTheme="minorEastAsia" w:eastAsiaTheme="minorEastAsia"/>
          <w:b/>
          <w:szCs w:val="24"/>
        </w:rPr>
      </w:pPr>
    </w:p>
    <w:p w14:paraId="2D39E375">
      <w:pPr>
        <w:spacing w:line="360" w:lineRule="auto"/>
        <w:contextualSpacing/>
        <w:rPr>
          <w:rFonts w:asciiTheme="minorEastAsia" w:hAnsiTheme="minorEastAsia" w:eastAsiaTheme="minorEastAsia"/>
        </w:rPr>
      </w:pPr>
      <w:r>
        <w:rPr>
          <w:rFonts w:hint="eastAsia" w:asciiTheme="minorEastAsia" w:hAnsiTheme="minorEastAsia" w:eastAsiaTheme="minorEastAsia"/>
          <w:u w:val="single"/>
        </w:rPr>
        <w:t>福建省贸易促进中心（福建省电子口岸服务中心)：</w:t>
      </w:r>
    </w:p>
    <w:p w14:paraId="0B82DC72">
      <w:pPr>
        <w:spacing w:line="360" w:lineRule="auto"/>
        <w:contextualSpacing/>
        <w:rPr>
          <w:rFonts w:asciiTheme="minorEastAsia" w:hAnsiTheme="minorEastAsia" w:eastAsiaTheme="minorEastAsia"/>
        </w:rPr>
      </w:pPr>
    </w:p>
    <w:p w14:paraId="327B7F7E">
      <w:pPr>
        <w:spacing w:line="360" w:lineRule="auto"/>
        <w:ind w:firstLine="420" w:firstLineChars="200"/>
        <w:contextualSpacing/>
        <w:rPr>
          <w:rFonts w:asciiTheme="minorEastAsia" w:hAnsiTheme="minorEastAsia" w:eastAsiaTheme="minorEastAsia"/>
        </w:rPr>
      </w:pPr>
      <w:r>
        <w:rPr>
          <w:rFonts w:hint="eastAsia" w:asciiTheme="minorEastAsia" w:hAnsiTheme="minorEastAsia" w:eastAsiaTheme="minorEastAsia"/>
        </w:rPr>
        <w:t>现附上由</w:t>
      </w:r>
      <w:r>
        <w:rPr>
          <w:rFonts w:hint="eastAsia" w:asciiTheme="minorEastAsia" w:hAnsiTheme="minorEastAsia" w:eastAsiaTheme="minorEastAsia"/>
          <w:u w:val="single"/>
        </w:rPr>
        <w:t xml:space="preserve">                         </w:t>
      </w:r>
      <w:r>
        <w:rPr>
          <w:rFonts w:asciiTheme="minorEastAsia" w:hAnsiTheme="minorEastAsia" w:eastAsiaTheme="minorEastAsia"/>
        </w:rPr>
        <w:t>(</w:t>
      </w:r>
      <w:r>
        <w:rPr>
          <w:rFonts w:hint="eastAsia" w:asciiTheme="minorEastAsia" w:hAnsiTheme="minorEastAsia" w:eastAsiaTheme="minorEastAsia"/>
        </w:rPr>
        <w:t>签发机关名称</w:t>
      </w:r>
      <w:r>
        <w:rPr>
          <w:rFonts w:asciiTheme="minorEastAsia" w:hAnsiTheme="minorEastAsia" w:eastAsiaTheme="minorEastAsia"/>
        </w:rPr>
        <w:t>)</w:t>
      </w:r>
      <w:r>
        <w:rPr>
          <w:rFonts w:hint="eastAsia" w:asciiTheme="minorEastAsia" w:hAnsiTheme="minorEastAsia" w:eastAsiaTheme="minorEastAsia"/>
        </w:rPr>
        <w:t>签发的我方营业执照副本复印件，该执照真实有效。</w:t>
      </w:r>
    </w:p>
    <w:p w14:paraId="34EF0F0C">
      <w:pPr>
        <w:spacing w:line="360" w:lineRule="auto"/>
        <w:contextualSpacing/>
        <w:rPr>
          <w:rFonts w:asciiTheme="minorEastAsia" w:hAnsiTheme="minorEastAsia" w:eastAsiaTheme="minorEastAsia"/>
        </w:rPr>
      </w:pPr>
    </w:p>
    <w:p w14:paraId="56E23834">
      <w:pPr>
        <w:pStyle w:val="4"/>
        <w:spacing w:line="360" w:lineRule="auto"/>
        <w:ind w:firstLine="422" w:firstLineChars="200"/>
        <w:contextualSpacing/>
        <w:rPr>
          <w:rFonts w:asciiTheme="minorEastAsia" w:hAnsiTheme="minorEastAsia" w:eastAsiaTheme="minorEastAsia"/>
          <w:b/>
        </w:rPr>
      </w:pPr>
      <w:r>
        <w:rPr>
          <w:rFonts w:asciiTheme="minorEastAsia" w:hAnsiTheme="minorEastAsia" w:eastAsiaTheme="minorEastAsia"/>
          <w:b/>
        </w:rPr>
        <w:t>(</w:t>
      </w:r>
      <w:r>
        <w:rPr>
          <w:rFonts w:hint="eastAsia" w:asciiTheme="minorEastAsia" w:hAnsiTheme="minorEastAsia" w:eastAsiaTheme="minorEastAsia"/>
          <w:b/>
        </w:rPr>
        <w:t>注：营业执照副本需由企业加盖公章。</w:t>
      </w:r>
      <w:r>
        <w:rPr>
          <w:rFonts w:asciiTheme="minorEastAsia" w:hAnsiTheme="minorEastAsia" w:eastAsiaTheme="minorEastAsia"/>
          <w:b/>
        </w:rPr>
        <w:t>)</w:t>
      </w:r>
    </w:p>
    <w:p w14:paraId="4E2DCF3F">
      <w:pPr>
        <w:spacing w:line="360" w:lineRule="auto"/>
        <w:contextualSpacing/>
        <w:rPr>
          <w:rFonts w:asciiTheme="minorEastAsia" w:hAnsiTheme="minorEastAsia" w:eastAsiaTheme="minorEastAsia"/>
        </w:rPr>
      </w:pPr>
    </w:p>
    <w:p w14:paraId="232501B6">
      <w:pPr>
        <w:spacing w:line="360" w:lineRule="auto"/>
        <w:contextualSpacing/>
        <w:rPr>
          <w:rFonts w:asciiTheme="minorEastAsia" w:hAnsiTheme="minorEastAsia" w:eastAsiaTheme="minorEastAsia"/>
          <w:sz w:val="24"/>
        </w:rPr>
      </w:pPr>
    </w:p>
    <w:p w14:paraId="6FC4983C">
      <w:pPr>
        <w:spacing w:line="360" w:lineRule="auto"/>
        <w:contextualSpacing/>
        <w:rPr>
          <w:rFonts w:asciiTheme="minorEastAsia" w:hAnsiTheme="minorEastAsia" w:eastAsiaTheme="minorEastAsia"/>
          <w:sz w:val="24"/>
        </w:rPr>
      </w:pPr>
    </w:p>
    <w:p w14:paraId="1F903473">
      <w:pPr>
        <w:spacing w:line="360" w:lineRule="auto"/>
        <w:contextualSpacing/>
        <w:rPr>
          <w:rFonts w:asciiTheme="minorEastAsia" w:hAnsiTheme="minorEastAsia" w:eastAsiaTheme="minorEastAsia"/>
          <w:sz w:val="24"/>
        </w:rPr>
      </w:pPr>
    </w:p>
    <w:p w14:paraId="4D21093F">
      <w:pPr>
        <w:spacing w:line="360" w:lineRule="auto"/>
        <w:contextualSpacing/>
        <w:rPr>
          <w:rFonts w:asciiTheme="minorEastAsia" w:hAnsiTheme="minorEastAsia" w:eastAsiaTheme="minorEastAsia"/>
          <w:sz w:val="24"/>
        </w:rPr>
      </w:pPr>
    </w:p>
    <w:p w14:paraId="21848D23">
      <w:pPr>
        <w:spacing w:line="360" w:lineRule="auto"/>
        <w:contextualSpacing/>
        <w:rPr>
          <w:rFonts w:asciiTheme="minorEastAsia" w:hAnsiTheme="minorEastAsia" w:eastAsiaTheme="minorEastAsia"/>
        </w:rPr>
      </w:pPr>
    </w:p>
    <w:p w14:paraId="34832FC7">
      <w:pPr>
        <w:spacing w:line="360" w:lineRule="auto"/>
        <w:contextualSpacing/>
        <w:rPr>
          <w:rFonts w:asciiTheme="minorEastAsia" w:hAnsiTheme="minorEastAsia" w:eastAsiaTheme="minorEastAsia"/>
        </w:rPr>
      </w:pPr>
    </w:p>
    <w:p w14:paraId="0629DC73">
      <w:pPr>
        <w:spacing w:line="360" w:lineRule="auto"/>
        <w:contextualSpacing/>
        <w:rPr>
          <w:rFonts w:asciiTheme="minorEastAsia" w:hAnsiTheme="minorEastAsia" w:eastAsiaTheme="minorEastAsia"/>
          <w:u w:val="single"/>
        </w:rPr>
      </w:pPr>
      <w:r>
        <w:rPr>
          <w:rFonts w:hint="eastAsia" w:asciiTheme="minorEastAsia" w:hAnsiTheme="minorEastAsia" w:eastAsiaTheme="minorEastAsia"/>
        </w:rPr>
        <w:t>供应商</w:t>
      </w:r>
      <w:r>
        <w:rPr>
          <w:rFonts w:asciiTheme="minorEastAsia" w:hAnsiTheme="minorEastAsia" w:eastAsiaTheme="minorEastAsia"/>
        </w:rPr>
        <w:t>(</w:t>
      </w:r>
      <w:r>
        <w:rPr>
          <w:rFonts w:hint="eastAsia" w:asciiTheme="minorEastAsia" w:hAnsiTheme="minorEastAsia" w:eastAsiaTheme="minorEastAsia"/>
        </w:rPr>
        <w:t>全称并加盖公章</w:t>
      </w:r>
      <w:r>
        <w:rPr>
          <w:rFonts w:asciiTheme="minorEastAsia" w:hAnsiTheme="minorEastAsia" w:eastAsiaTheme="minorEastAsia"/>
        </w:rPr>
        <w:t>)</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p>
    <w:p w14:paraId="58EF8C64">
      <w:pPr>
        <w:spacing w:line="360" w:lineRule="auto"/>
        <w:contextualSpacing/>
        <w:rPr>
          <w:rFonts w:asciiTheme="minorEastAsia" w:hAnsiTheme="minorEastAsia" w:eastAsiaTheme="minorEastAsia"/>
        </w:rPr>
      </w:pPr>
      <w:r>
        <w:rPr>
          <w:rFonts w:hint="eastAsia" w:asciiTheme="minorEastAsia" w:hAnsiTheme="minorEastAsia" w:eastAsiaTheme="minorEastAsia"/>
        </w:rPr>
        <w:t>供应商代表签名：</w:t>
      </w:r>
      <w:r>
        <w:rPr>
          <w:rFonts w:hint="eastAsia" w:asciiTheme="minorEastAsia" w:hAnsiTheme="minorEastAsia" w:eastAsiaTheme="minorEastAsia"/>
          <w:u w:val="single"/>
        </w:rPr>
        <w:t xml:space="preserve">                   </w:t>
      </w:r>
    </w:p>
    <w:p w14:paraId="3FDDD6A4">
      <w:pPr>
        <w:spacing w:line="360" w:lineRule="auto"/>
        <w:contextualSpacing/>
        <w:rPr>
          <w:rFonts w:asciiTheme="minorEastAsia" w:hAnsiTheme="minorEastAsia" w:eastAsiaTheme="minorEastAsia"/>
          <w:u w:val="single"/>
        </w:rPr>
      </w:pPr>
      <w:r>
        <w:rPr>
          <w:rFonts w:hint="eastAsia" w:asciiTheme="minorEastAsia" w:hAnsiTheme="minorEastAsia" w:eastAsiaTheme="minorEastAsia"/>
        </w:rPr>
        <w:t>日期：</w:t>
      </w:r>
      <w:r>
        <w:rPr>
          <w:rFonts w:hint="eastAsia" w:asciiTheme="minorEastAsia" w:hAnsiTheme="minorEastAsia" w:eastAsiaTheme="minorEastAsia"/>
          <w:u w:val="single"/>
        </w:rPr>
        <w:t xml:space="preserve">                   </w:t>
      </w:r>
    </w:p>
    <w:p w14:paraId="038D13DF">
      <w:pPr>
        <w:pStyle w:val="4"/>
        <w:spacing w:line="360" w:lineRule="auto"/>
        <w:contextualSpacing/>
      </w:pPr>
    </w:p>
    <w:p w14:paraId="31013B67">
      <w:pPr>
        <w:widowControl/>
        <w:jc w:val="left"/>
      </w:pPr>
      <w:r>
        <w:br w:type="page"/>
      </w:r>
    </w:p>
    <w:p w14:paraId="29F1A760">
      <w:pPr>
        <w:pStyle w:val="26"/>
        <w:spacing w:line="360" w:lineRule="auto"/>
        <w:contextualSpacing/>
        <w:jc w:val="center"/>
        <w:outlineLvl w:val="9"/>
        <w:rPr>
          <w:rFonts w:hAnsi="宋体" w:cs="宋体"/>
          <w:b/>
          <w:sz w:val="32"/>
          <w:szCs w:val="28"/>
        </w:rPr>
      </w:pPr>
      <w:bookmarkStart w:id="10" w:name="_Toc113457532"/>
      <w:r>
        <w:rPr>
          <w:rFonts w:hint="eastAsia" w:hAnsi="宋体" w:cs="宋体"/>
          <w:b/>
          <w:sz w:val="32"/>
          <w:szCs w:val="28"/>
        </w:rPr>
        <w:t>附件5：退还保证金函</w:t>
      </w:r>
      <w:bookmarkEnd w:id="10"/>
    </w:p>
    <w:p w14:paraId="29ECFD6C">
      <w:pPr>
        <w:pStyle w:val="26"/>
        <w:spacing w:line="360" w:lineRule="auto"/>
        <w:contextualSpacing/>
        <w:jc w:val="center"/>
        <w:outlineLvl w:val="9"/>
        <w:rPr>
          <w:rFonts w:hAnsi="宋体" w:cs="宋体"/>
          <w:b/>
          <w:sz w:val="32"/>
          <w:szCs w:val="28"/>
        </w:rPr>
      </w:pPr>
    </w:p>
    <w:p w14:paraId="71D08D2A">
      <w:pPr>
        <w:spacing w:line="360" w:lineRule="auto"/>
        <w:contextualSpacing/>
        <w:rPr>
          <w:rFonts w:ascii="宋体"/>
          <w:szCs w:val="21"/>
        </w:rPr>
      </w:pPr>
      <w:r>
        <w:rPr>
          <w:rFonts w:hint="eastAsia" w:ascii="宋体" w:hAnsi="宋体"/>
          <w:szCs w:val="21"/>
        </w:rPr>
        <w:t>致：</w:t>
      </w:r>
      <w:r>
        <w:rPr>
          <w:rFonts w:hint="eastAsia" w:ascii="宋体" w:hAnsi="宋体"/>
          <w:szCs w:val="21"/>
          <w:u w:val="single"/>
        </w:rPr>
        <w:t>福建省贸易促进中心（福建省电子口岸服务中心)</w:t>
      </w:r>
    </w:p>
    <w:p w14:paraId="22D5AF9E">
      <w:pPr>
        <w:tabs>
          <w:tab w:val="left" w:pos="978"/>
        </w:tabs>
        <w:spacing w:line="360" w:lineRule="auto"/>
        <w:ind w:firstLine="411" w:firstLineChars="196"/>
        <w:contextualSpacing/>
        <w:rPr>
          <w:rFonts w:ascii="宋体"/>
          <w:sz w:val="24"/>
        </w:rPr>
      </w:pPr>
      <w:r>
        <w:rPr>
          <w:rFonts w:hint="eastAsia" w:ascii="宋体" w:hAnsi="宋体"/>
          <w:szCs w:val="21"/>
        </w:rPr>
        <w:t>我司参与贵中心于</w:t>
      </w:r>
      <w:r>
        <w:rPr>
          <w:rFonts w:hint="eastAsia" w:ascii="宋体" w:hAnsi="宋体" w:cs="宋体"/>
          <w:szCs w:val="21"/>
          <w:u w:val="single"/>
        </w:rPr>
        <w:t xml:space="preserve">   年   月   日</w:t>
      </w:r>
      <w:r>
        <w:rPr>
          <w:rFonts w:hint="eastAsia" w:ascii="宋体" w:hAnsi="宋体"/>
          <w:szCs w:val="21"/>
        </w:rPr>
        <w:t>组织采购的</w:t>
      </w:r>
      <w:r>
        <w:rPr>
          <w:rFonts w:ascii="宋体" w:hAnsi="宋体"/>
          <w:szCs w:val="21"/>
        </w:rPr>
        <w:t>(</w:t>
      </w:r>
      <w:r>
        <w:rPr>
          <w:rFonts w:hint="eastAsia" w:ascii="宋体" w:hAnsi="宋体"/>
          <w:szCs w:val="21"/>
        </w:rPr>
        <w:t>项目名称：</w:t>
      </w:r>
      <w:r>
        <w:rPr>
          <w:rFonts w:hint="eastAsia" w:ascii="宋体" w:hAnsi="宋体"/>
          <w:bCs/>
          <w:szCs w:val="21"/>
          <w:u w:val="single"/>
        </w:rPr>
        <w:t xml:space="preserve">              </w:t>
      </w:r>
      <w:r>
        <w:rPr>
          <w:rFonts w:ascii="宋体" w:hAnsi="宋体"/>
          <w:szCs w:val="21"/>
        </w:rPr>
        <w:t>)</w:t>
      </w:r>
      <w:r>
        <w:rPr>
          <w:rFonts w:hint="eastAsia" w:ascii="宋体" w:hAnsi="宋体"/>
          <w:szCs w:val="21"/>
        </w:rPr>
        <w:t>报价，我司于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日以</w:t>
      </w:r>
      <w:r>
        <w:rPr>
          <w:rFonts w:hint="eastAsia" w:ascii="宋体" w:hAnsi="宋体"/>
          <w:szCs w:val="21"/>
          <w:u w:val="single"/>
        </w:rPr>
        <w:t xml:space="preserve">          </w:t>
      </w:r>
      <w:r>
        <w:rPr>
          <w:rFonts w:ascii="宋体" w:hAnsi="宋体"/>
          <w:szCs w:val="21"/>
        </w:rPr>
        <w:t>(</w:t>
      </w:r>
      <w:r>
        <w:rPr>
          <w:rFonts w:hint="eastAsia" w:ascii="宋体" w:hAnsi="宋体"/>
          <w:szCs w:val="21"/>
        </w:rPr>
        <w:t>同城</w:t>
      </w:r>
      <w:r>
        <w:rPr>
          <w:rFonts w:hint="eastAsia" w:ascii="宋体" w:hAnsi="宋体"/>
          <w:szCs w:val="21"/>
          <w:lang w:eastAsia="zh-CN"/>
        </w:rPr>
        <w:t>转账</w:t>
      </w:r>
      <w:r>
        <w:rPr>
          <w:rFonts w:hint="eastAsia" w:ascii="宋体" w:hAnsi="宋体"/>
          <w:szCs w:val="21"/>
        </w:rPr>
        <w:t>、异城电汇</w:t>
      </w:r>
      <w:r>
        <w:rPr>
          <w:rFonts w:ascii="宋体" w:hAnsi="宋体"/>
          <w:szCs w:val="21"/>
        </w:rPr>
        <w:t>)</w:t>
      </w:r>
      <w:r>
        <w:rPr>
          <w:rFonts w:hint="eastAsia" w:ascii="宋体" w:hAnsi="宋体"/>
          <w:szCs w:val="21"/>
        </w:rPr>
        <w:t>形式向中心账户缴纳保证金</w:t>
      </w:r>
      <w:r>
        <w:rPr>
          <w:rFonts w:hint="eastAsia" w:ascii="宋体" w:hAnsi="宋体"/>
          <w:szCs w:val="21"/>
          <w:u w:val="single"/>
        </w:rPr>
        <w:t xml:space="preserve">      </w:t>
      </w:r>
      <w:r>
        <w:rPr>
          <w:rFonts w:hint="eastAsia" w:ascii="宋体" w:hAnsi="宋体"/>
          <w:szCs w:val="21"/>
        </w:rPr>
        <w:t>元，当可退回时，请退回到我司以下账户：</w:t>
      </w:r>
    </w:p>
    <w:p w14:paraId="5EFE89FF">
      <w:pPr>
        <w:spacing w:line="360" w:lineRule="auto"/>
        <w:ind w:firstLine="420"/>
        <w:contextualSpacing/>
        <w:rPr>
          <w:rFonts w:ascii="宋体"/>
          <w:szCs w:val="21"/>
        </w:rPr>
      </w:pPr>
    </w:p>
    <w:p w14:paraId="7E28758E">
      <w:pPr>
        <w:spacing w:line="360" w:lineRule="auto"/>
        <w:ind w:firstLine="420"/>
        <w:contextualSpacing/>
        <w:rPr>
          <w:rFonts w:ascii="宋体"/>
          <w:szCs w:val="21"/>
          <w:u w:val="single"/>
        </w:rPr>
      </w:pPr>
      <w:r>
        <w:rPr>
          <w:rFonts w:hint="eastAsia" w:ascii="宋体" w:hAnsi="宋体"/>
          <w:szCs w:val="21"/>
        </w:rPr>
        <w:t>开户名：</w:t>
      </w:r>
      <w:r>
        <w:rPr>
          <w:rFonts w:hint="eastAsia" w:ascii="宋体" w:hAnsi="宋体"/>
          <w:szCs w:val="21"/>
          <w:u w:val="single"/>
        </w:rPr>
        <w:t xml:space="preserve">                        </w:t>
      </w:r>
    </w:p>
    <w:p w14:paraId="5BC5B6F9">
      <w:pPr>
        <w:spacing w:line="360" w:lineRule="auto"/>
        <w:ind w:firstLine="420"/>
        <w:contextualSpacing/>
        <w:rPr>
          <w:rFonts w:ascii="宋体"/>
          <w:szCs w:val="21"/>
          <w:u w:val="single"/>
        </w:rPr>
      </w:pPr>
      <w:r>
        <w:rPr>
          <w:rFonts w:hint="eastAsia" w:ascii="宋体" w:hAnsi="宋体"/>
          <w:szCs w:val="21"/>
        </w:rPr>
        <w:t>开户行：</w:t>
      </w:r>
      <w:r>
        <w:rPr>
          <w:rFonts w:hint="eastAsia" w:ascii="宋体" w:hAnsi="宋体"/>
          <w:szCs w:val="21"/>
          <w:u w:val="single"/>
        </w:rPr>
        <w:t xml:space="preserve">                        </w:t>
      </w:r>
    </w:p>
    <w:p w14:paraId="3DBB8F5F">
      <w:pPr>
        <w:spacing w:line="360" w:lineRule="auto"/>
        <w:ind w:firstLine="420"/>
        <w:contextualSpacing/>
        <w:rPr>
          <w:rFonts w:ascii="宋体"/>
          <w:szCs w:val="21"/>
          <w:u w:val="single"/>
        </w:rPr>
      </w:pPr>
      <w:r>
        <w:rPr>
          <w:rFonts w:hint="eastAsia" w:ascii="宋体" w:hAnsi="宋体"/>
          <w:szCs w:val="21"/>
        </w:rPr>
        <w:t>账号：</w:t>
      </w:r>
      <w:r>
        <w:rPr>
          <w:rFonts w:hint="eastAsia" w:ascii="宋体" w:hAnsi="宋体"/>
          <w:szCs w:val="21"/>
          <w:u w:val="single"/>
        </w:rPr>
        <w:t xml:space="preserve">                        </w:t>
      </w:r>
    </w:p>
    <w:p w14:paraId="5A23D69B">
      <w:pPr>
        <w:spacing w:line="360" w:lineRule="auto"/>
        <w:ind w:firstLine="420"/>
        <w:contextualSpacing/>
        <w:rPr>
          <w:rFonts w:ascii="宋体"/>
          <w:szCs w:val="21"/>
          <w:u w:val="single"/>
        </w:rPr>
      </w:pPr>
      <w:r>
        <w:rPr>
          <w:rFonts w:hint="eastAsia" w:ascii="宋体" w:hAnsi="宋体"/>
          <w:szCs w:val="21"/>
        </w:rPr>
        <w:t>公司所在地：</w:t>
      </w:r>
      <w:r>
        <w:rPr>
          <w:rFonts w:hint="eastAsia" w:ascii="宋体" w:hAnsi="宋体"/>
          <w:szCs w:val="21"/>
          <w:u w:val="single"/>
        </w:rPr>
        <w:t xml:space="preserve">    省          市              县</w:t>
      </w:r>
    </w:p>
    <w:p w14:paraId="0E2A4369">
      <w:pPr>
        <w:spacing w:line="360" w:lineRule="auto"/>
        <w:ind w:firstLine="420"/>
        <w:contextualSpacing/>
        <w:rPr>
          <w:rFonts w:ascii="宋体"/>
          <w:szCs w:val="21"/>
        </w:rPr>
      </w:pPr>
      <w:r>
        <w:rPr>
          <w:rFonts w:hint="eastAsia" w:ascii="宋体" w:hAnsi="宋体"/>
          <w:szCs w:val="21"/>
        </w:rPr>
        <w:t>供应商代表：</w:t>
      </w:r>
      <w:r>
        <w:rPr>
          <w:rFonts w:hint="eastAsia" w:ascii="宋体" w:hAnsi="宋体"/>
          <w:szCs w:val="21"/>
          <w:u w:val="single"/>
        </w:rPr>
        <w:t xml:space="preserve">                        </w:t>
      </w:r>
      <w:r>
        <w:rPr>
          <w:rFonts w:hint="eastAsia" w:ascii="宋体" w:hAnsi="宋体"/>
          <w:szCs w:val="21"/>
        </w:rPr>
        <w:t>联系电话：</w:t>
      </w:r>
      <w:r>
        <w:rPr>
          <w:rFonts w:hint="eastAsia" w:ascii="宋体" w:hAnsi="宋体"/>
          <w:szCs w:val="21"/>
          <w:u w:val="single"/>
        </w:rPr>
        <w:t xml:space="preserve">                        </w:t>
      </w:r>
      <w:r>
        <w:rPr>
          <w:rFonts w:ascii="宋体" w:hAnsi="宋体"/>
          <w:szCs w:val="21"/>
        </w:rPr>
        <w:t>(</w:t>
      </w:r>
      <w:r>
        <w:rPr>
          <w:rFonts w:hint="eastAsia" w:ascii="宋体" w:hAnsi="宋体"/>
          <w:szCs w:val="21"/>
        </w:rPr>
        <w:t>手机</w:t>
      </w:r>
      <w:r>
        <w:rPr>
          <w:rFonts w:ascii="宋体" w:hAnsi="宋体"/>
          <w:szCs w:val="21"/>
        </w:rPr>
        <w:t>)(</w:t>
      </w:r>
      <w:r>
        <w:rPr>
          <w:rFonts w:hint="eastAsia" w:ascii="宋体" w:hAnsi="宋体"/>
          <w:szCs w:val="21"/>
        </w:rPr>
        <w:t>固话</w:t>
      </w:r>
      <w:r>
        <w:rPr>
          <w:rFonts w:ascii="宋体" w:hAnsi="宋体"/>
          <w:szCs w:val="21"/>
        </w:rPr>
        <w:t>)</w:t>
      </w:r>
    </w:p>
    <w:p w14:paraId="7870F62B">
      <w:pPr>
        <w:spacing w:line="360" w:lineRule="auto"/>
        <w:ind w:firstLine="420"/>
        <w:contextualSpacing/>
        <w:rPr>
          <w:rFonts w:ascii="宋体"/>
          <w:szCs w:val="21"/>
          <w:u w:val="single"/>
        </w:rPr>
      </w:pPr>
      <w:r>
        <w:rPr>
          <w:rFonts w:hint="eastAsia" w:ascii="宋体" w:hAnsi="宋体"/>
          <w:szCs w:val="21"/>
        </w:rPr>
        <w:t>供应商名称</w:t>
      </w:r>
      <w:r>
        <w:rPr>
          <w:rFonts w:ascii="宋体" w:hAnsi="宋体"/>
          <w:szCs w:val="21"/>
        </w:rPr>
        <w:t>(</w:t>
      </w:r>
      <w:r>
        <w:rPr>
          <w:rFonts w:hint="eastAsia" w:ascii="宋体" w:hAnsi="宋体"/>
          <w:szCs w:val="21"/>
        </w:rPr>
        <w:t>盖公司公章</w:t>
      </w:r>
      <w:r>
        <w:rPr>
          <w:rFonts w:ascii="宋体" w:hAnsi="宋体"/>
          <w:szCs w:val="21"/>
        </w:rPr>
        <w:t>)</w:t>
      </w:r>
      <w:r>
        <w:rPr>
          <w:rFonts w:hint="eastAsia" w:ascii="宋体" w:hAnsi="宋体"/>
          <w:szCs w:val="21"/>
        </w:rPr>
        <w:t>：</w:t>
      </w:r>
      <w:r>
        <w:rPr>
          <w:rFonts w:hint="eastAsia" w:ascii="宋体" w:hAnsi="宋体"/>
          <w:szCs w:val="21"/>
          <w:u w:val="single"/>
        </w:rPr>
        <w:t xml:space="preserve">                        </w:t>
      </w:r>
    </w:p>
    <w:p w14:paraId="616223B9">
      <w:pPr>
        <w:spacing w:line="360" w:lineRule="auto"/>
        <w:ind w:firstLine="420"/>
        <w:contextualSpacing/>
        <w:rPr>
          <w:rFonts w:ascii="宋体"/>
          <w:szCs w:val="21"/>
          <w:u w:val="single"/>
        </w:rPr>
      </w:pPr>
    </w:p>
    <w:p w14:paraId="3A1C5A62">
      <w:pPr>
        <w:spacing w:line="360" w:lineRule="auto"/>
        <w:ind w:firstLine="420"/>
        <w:contextualSpacing/>
        <w:rPr>
          <w:rFonts w:ascii="宋体"/>
          <w:szCs w:val="21"/>
          <w:u w:val="single"/>
        </w:rPr>
      </w:pPr>
    </w:p>
    <w:p w14:paraId="19FA35E1">
      <w:pPr>
        <w:spacing w:line="360" w:lineRule="auto"/>
        <w:ind w:firstLine="420"/>
        <w:contextualSpacing/>
        <w:rPr>
          <w:rFonts w:ascii="宋体"/>
          <w:szCs w:val="21"/>
          <w:u w:val="single"/>
        </w:rPr>
      </w:pPr>
      <w:r>
        <w:rPr>
          <w:rFonts w:hint="eastAsia" w:ascii="宋体" w:hAnsi="宋体"/>
          <w:szCs w:val="21"/>
          <w:u w:val="single"/>
        </w:rPr>
        <w:t>附：汇款凭证</w:t>
      </w:r>
    </w:p>
    <w:p w14:paraId="7D5FFDC8">
      <w:pPr>
        <w:spacing w:line="360" w:lineRule="auto"/>
        <w:ind w:firstLine="420"/>
        <w:contextualSpacing/>
        <w:rPr>
          <w:rFonts w:ascii="宋体"/>
          <w:b/>
          <w:szCs w:val="21"/>
          <w:u w:val="single"/>
        </w:rPr>
      </w:pPr>
    </w:p>
    <w:p w14:paraId="04476E1C">
      <w:pPr>
        <w:spacing w:line="360" w:lineRule="auto"/>
        <w:contextualSpacing/>
        <w:rPr>
          <w:rFonts w:ascii="宋体"/>
          <w:szCs w:val="21"/>
        </w:rPr>
      </w:pPr>
      <w:r>
        <w:rPr>
          <w:rFonts w:hint="eastAsia" w:ascii="宋体"/>
          <w:szCs w:val="21"/>
        </w:rPr>
        <w:t>注意事项：</w:t>
      </w:r>
    </w:p>
    <w:p w14:paraId="0563D6C6">
      <w:pPr>
        <w:spacing w:line="360" w:lineRule="auto"/>
        <w:contextualSpacing/>
        <w:rPr>
          <w:rFonts w:ascii="宋体"/>
          <w:szCs w:val="21"/>
        </w:rPr>
      </w:pPr>
      <w:r>
        <w:rPr>
          <w:rFonts w:hint="eastAsia" w:ascii="宋体"/>
          <w:szCs w:val="21"/>
        </w:rPr>
        <w:t>1、以上内容应详细填写，不可简化；</w:t>
      </w:r>
    </w:p>
    <w:p w14:paraId="64A88A7B">
      <w:pPr>
        <w:spacing w:line="360" w:lineRule="auto"/>
        <w:contextualSpacing/>
        <w:rPr>
          <w:rFonts w:ascii="宋体"/>
          <w:szCs w:val="21"/>
        </w:rPr>
      </w:pPr>
      <w:r>
        <w:rPr>
          <w:rFonts w:hint="eastAsia" w:ascii="宋体"/>
          <w:szCs w:val="21"/>
        </w:rPr>
        <w:t>2、请将此表单独再另册制作一份与递交的材料一同装在信封内密封，一同提交；</w:t>
      </w:r>
    </w:p>
    <w:p w14:paraId="0A82D095">
      <w:pPr>
        <w:spacing w:line="360" w:lineRule="auto"/>
        <w:contextualSpacing/>
        <w:rPr>
          <w:rFonts w:ascii="宋体"/>
          <w:szCs w:val="21"/>
        </w:rPr>
      </w:pPr>
      <w:r>
        <w:rPr>
          <w:rFonts w:hint="eastAsia" w:ascii="宋体"/>
          <w:szCs w:val="21"/>
        </w:rPr>
        <w:t>3、未能及时缴交本表以及填写相关信息而致未能及时退还保证金的，福建省贸易促进中心（福建省电子口岸服务中心）将不负法律与经济责任。</w:t>
      </w:r>
    </w:p>
    <w:p w14:paraId="73C87FA0">
      <w:pPr>
        <w:rPr>
          <w:rFonts w:ascii="宋体"/>
        </w:rPr>
      </w:pPr>
    </w:p>
    <w:p w14:paraId="77A2D9AE">
      <w:pPr>
        <w:pStyle w:val="4"/>
        <w:spacing w:line="360" w:lineRule="auto"/>
        <w:contextualSpacing/>
        <w:rPr>
          <w:sz w:val="18"/>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B3C17">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B03B72">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3B03B72">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9F0B9">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2FA9E2">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B2FA9E2">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3CAD8E"/>
    <w:multiLevelType w:val="singleLevel"/>
    <w:tmpl w:val="203CAD8E"/>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yNjdiMDA3NjAzYzZiMDY1ZTZmMTFhZmI0YjY0YzUifQ=="/>
    <w:docVar w:name="KSO_WPS_MARK_KEY" w:val="16697377-1042-4d2c-a64b-cc7b7d3ed76f"/>
  </w:docVars>
  <w:rsids>
    <w:rsidRoot w:val="00172A27"/>
    <w:rsid w:val="00027395"/>
    <w:rsid w:val="000324F0"/>
    <w:rsid w:val="00054C03"/>
    <w:rsid w:val="00091482"/>
    <w:rsid w:val="000B0218"/>
    <w:rsid w:val="000D59E9"/>
    <w:rsid w:val="00103C5E"/>
    <w:rsid w:val="0012033D"/>
    <w:rsid w:val="001417C0"/>
    <w:rsid w:val="00154974"/>
    <w:rsid w:val="00155585"/>
    <w:rsid w:val="001620BA"/>
    <w:rsid w:val="00172A27"/>
    <w:rsid w:val="001858A7"/>
    <w:rsid w:val="001B4296"/>
    <w:rsid w:val="001D4691"/>
    <w:rsid w:val="001E0C42"/>
    <w:rsid w:val="001E4B92"/>
    <w:rsid w:val="00260F24"/>
    <w:rsid w:val="002C3FA4"/>
    <w:rsid w:val="00327E02"/>
    <w:rsid w:val="0036798D"/>
    <w:rsid w:val="003B15AA"/>
    <w:rsid w:val="003D04B8"/>
    <w:rsid w:val="004736A1"/>
    <w:rsid w:val="004864B2"/>
    <w:rsid w:val="00490A13"/>
    <w:rsid w:val="004A0980"/>
    <w:rsid w:val="004F4080"/>
    <w:rsid w:val="004F7BCA"/>
    <w:rsid w:val="00504CBE"/>
    <w:rsid w:val="00551482"/>
    <w:rsid w:val="0055334E"/>
    <w:rsid w:val="0056229C"/>
    <w:rsid w:val="005919FF"/>
    <w:rsid w:val="00597BD9"/>
    <w:rsid w:val="005B3B18"/>
    <w:rsid w:val="005B73FB"/>
    <w:rsid w:val="005C316D"/>
    <w:rsid w:val="00600AA0"/>
    <w:rsid w:val="00605837"/>
    <w:rsid w:val="00605933"/>
    <w:rsid w:val="0061302F"/>
    <w:rsid w:val="00663204"/>
    <w:rsid w:val="0069362E"/>
    <w:rsid w:val="006D089F"/>
    <w:rsid w:val="006D6179"/>
    <w:rsid w:val="00702210"/>
    <w:rsid w:val="00710C01"/>
    <w:rsid w:val="00752DBE"/>
    <w:rsid w:val="00770E50"/>
    <w:rsid w:val="007A1AFB"/>
    <w:rsid w:val="007B598D"/>
    <w:rsid w:val="007D061A"/>
    <w:rsid w:val="007F250D"/>
    <w:rsid w:val="008132D1"/>
    <w:rsid w:val="00823583"/>
    <w:rsid w:val="00845CE4"/>
    <w:rsid w:val="00854327"/>
    <w:rsid w:val="00860935"/>
    <w:rsid w:val="008647D8"/>
    <w:rsid w:val="008758D1"/>
    <w:rsid w:val="00887DB0"/>
    <w:rsid w:val="0089410D"/>
    <w:rsid w:val="00895544"/>
    <w:rsid w:val="008958B1"/>
    <w:rsid w:val="008B0F1F"/>
    <w:rsid w:val="008C1685"/>
    <w:rsid w:val="008C3223"/>
    <w:rsid w:val="00913A07"/>
    <w:rsid w:val="009170E1"/>
    <w:rsid w:val="009571CC"/>
    <w:rsid w:val="0097313A"/>
    <w:rsid w:val="009760D1"/>
    <w:rsid w:val="009C0245"/>
    <w:rsid w:val="009D2D4F"/>
    <w:rsid w:val="00A15AA2"/>
    <w:rsid w:val="00A217EB"/>
    <w:rsid w:val="00A34FCF"/>
    <w:rsid w:val="00A57BC0"/>
    <w:rsid w:val="00A614AA"/>
    <w:rsid w:val="00A72F57"/>
    <w:rsid w:val="00A737A6"/>
    <w:rsid w:val="00AD0D58"/>
    <w:rsid w:val="00B76B8F"/>
    <w:rsid w:val="00B9314B"/>
    <w:rsid w:val="00B979AD"/>
    <w:rsid w:val="00BA3B51"/>
    <w:rsid w:val="00BE12C2"/>
    <w:rsid w:val="00C40BBD"/>
    <w:rsid w:val="00C55C33"/>
    <w:rsid w:val="00C71511"/>
    <w:rsid w:val="00CA5E37"/>
    <w:rsid w:val="00CB0B59"/>
    <w:rsid w:val="00CB4652"/>
    <w:rsid w:val="00D57470"/>
    <w:rsid w:val="00D72899"/>
    <w:rsid w:val="00D87857"/>
    <w:rsid w:val="00E25965"/>
    <w:rsid w:val="00E27C74"/>
    <w:rsid w:val="00E9336C"/>
    <w:rsid w:val="00EB74DE"/>
    <w:rsid w:val="00EE6576"/>
    <w:rsid w:val="00EF08A4"/>
    <w:rsid w:val="00EF248C"/>
    <w:rsid w:val="00F01A33"/>
    <w:rsid w:val="00F0375D"/>
    <w:rsid w:val="00F0723D"/>
    <w:rsid w:val="00FD5175"/>
    <w:rsid w:val="00FE70AB"/>
    <w:rsid w:val="0262422A"/>
    <w:rsid w:val="048E7B96"/>
    <w:rsid w:val="0AD00ABB"/>
    <w:rsid w:val="0B7A29ED"/>
    <w:rsid w:val="0BD0242E"/>
    <w:rsid w:val="0CBF77E6"/>
    <w:rsid w:val="14F0383F"/>
    <w:rsid w:val="156E2D8E"/>
    <w:rsid w:val="188B6CB0"/>
    <w:rsid w:val="188C387F"/>
    <w:rsid w:val="1EFF1F26"/>
    <w:rsid w:val="20900791"/>
    <w:rsid w:val="266E59B3"/>
    <w:rsid w:val="296636EE"/>
    <w:rsid w:val="2A9E6BB5"/>
    <w:rsid w:val="2AD52951"/>
    <w:rsid w:val="2AE13E4F"/>
    <w:rsid w:val="313C3C3D"/>
    <w:rsid w:val="35102102"/>
    <w:rsid w:val="35203D26"/>
    <w:rsid w:val="355E6A9D"/>
    <w:rsid w:val="3BD90852"/>
    <w:rsid w:val="40486795"/>
    <w:rsid w:val="44D63BF2"/>
    <w:rsid w:val="47962BB7"/>
    <w:rsid w:val="4D5A4A0A"/>
    <w:rsid w:val="4DDB6472"/>
    <w:rsid w:val="508140E0"/>
    <w:rsid w:val="51BC0756"/>
    <w:rsid w:val="530A0E6D"/>
    <w:rsid w:val="5C5D59E8"/>
    <w:rsid w:val="5EA33B5C"/>
    <w:rsid w:val="604B2885"/>
    <w:rsid w:val="61667D7D"/>
    <w:rsid w:val="689D2E8D"/>
    <w:rsid w:val="70CB427E"/>
    <w:rsid w:val="713F1985"/>
    <w:rsid w:val="715C2CB4"/>
    <w:rsid w:val="74CD47A1"/>
    <w:rsid w:val="769D02A6"/>
    <w:rsid w:val="79457A0B"/>
    <w:rsid w:val="7AE56FA2"/>
    <w:rsid w:val="7DF30FF9"/>
    <w:rsid w:val="7E2E74AC"/>
    <w:rsid w:val="7EB60D67"/>
    <w:rsid w:val="7F480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autoRedefine/>
    <w:qFormat/>
    <w:uiPriority w:val="9"/>
    <w:pPr>
      <w:keepNext/>
      <w:keepLines/>
      <w:spacing w:before="340" w:after="330" w:line="578" w:lineRule="auto"/>
      <w:outlineLvl w:val="0"/>
    </w:pPr>
    <w:rPr>
      <w:b/>
      <w:bCs/>
      <w:kern w:val="44"/>
      <w:sz w:val="44"/>
      <w:szCs w:val="44"/>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19"/>
    <w:autoRedefine/>
    <w:qFormat/>
    <w:uiPriority w:val="99"/>
    <w:pPr>
      <w:ind w:firstLine="420" w:firstLineChars="200"/>
    </w:pPr>
    <w:rPr>
      <w:sz w:val="24"/>
      <w:szCs w:val="20"/>
    </w:rPr>
  </w:style>
  <w:style w:type="paragraph" w:styleId="4">
    <w:name w:val="Body Text"/>
    <w:basedOn w:val="1"/>
    <w:next w:val="1"/>
    <w:link w:val="20"/>
    <w:autoRedefine/>
    <w:semiHidden/>
    <w:unhideWhenUsed/>
    <w:qFormat/>
    <w:uiPriority w:val="99"/>
    <w:pPr>
      <w:spacing w:after="120"/>
    </w:pPr>
  </w:style>
  <w:style w:type="paragraph" w:styleId="5">
    <w:name w:val="Body Text Indent"/>
    <w:basedOn w:val="1"/>
    <w:link w:val="17"/>
    <w:autoRedefine/>
    <w:qFormat/>
    <w:uiPriority w:val="99"/>
    <w:pPr>
      <w:spacing w:line="720" w:lineRule="exact"/>
      <w:ind w:firstLine="601"/>
    </w:pPr>
    <w:rPr>
      <w:rFonts w:ascii="宋体" w:hAnsi="宋体"/>
      <w:sz w:val="24"/>
    </w:rPr>
  </w:style>
  <w:style w:type="paragraph" w:styleId="6">
    <w:name w:val="toc 3"/>
    <w:basedOn w:val="1"/>
    <w:next w:val="1"/>
    <w:autoRedefine/>
    <w:qFormat/>
    <w:uiPriority w:val="39"/>
    <w:pPr>
      <w:ind w:left="840" w:leftChars="400"/>
    </w:pPr>
  </w:style>
  <w:style w:type="paragraph" w:styleId="7">
    <w:name w:val="Plain Text"/>
    <w:basedOn w:val="1"/>
    <w:link w:val="18"/>
    <w:autoRedefine/>
    <w:qFormat/>
    <w:uiPriority w:val="99"/>
    <w:rPr>
      <w:rFonts w:ascii="宋体" w:hAnsi="Courier New"/>
      <w:szCs w:val="20"/>
    </w:rPr>
  </w:style>
  <w:style w:type="paragraph" w:styleId="8">
    <w:name w:val="Balloon Text"/>
    <w:basedOn w:val="1"/>
    <w:link w:val="25"/>
    <w:autoRedefine/>
    <w:semiHidden/>
    <w:qFormat/>
    <w:uiPriority w:val="0"/>
    <w:rPr>
      <w:sz w:val="18"/>
      <w:szCs w:val="18"/>
    </w:rPr>
  </w:style>
  <w:style w:type="paragraph" w:styleId="9">
    <w:name w:val="footer"/>
    <w:basedOn w:val="1"/>
    <w:link w:val="22"/>
    <w:autoRedefine/>
    <w:unhideWhenUsed/>
    <w:qFormat/>
    <w:uiPriority w:val="99"/>
    <w:pPr>
      <w:tabs>
        <w:tab w:val="center" w:pos="4153"/>
        <w:tab w:val="right" w:pos="8306"/>
      </w:tabs>
      <w:snapToGrid w:val="0"/>
      <w:jc w:val="left"/>
    </w:pPr>
    <w:rPr>
      <w:sz w:val="18"/>
      <w:szCs w:val="18"/>
    </w:rPr>
  </w:style>
  <w:style w:type="paragraph" w:styleId="10">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2">
    <w:name w:val="toc 2"/>
    <w:basedOn w:val="1"/>
    <w:next w:val="1"/>
    <w:autoRedefine/>
    <w:semiHidden/>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3">
    <w:name w:val="Normal (Web)"/>
    <w:basedOn w:val="1"/>
    <w:next w:val="1"/>
    <w:autoRedefine/>
    <w:qFormat/>
    <w:uiPriority w:val="99"/>
    <w:pPr>
      <w:widowControl/>
      <w:spacing w:before="100" w:beforeAutospacing="1" w:after="100" w:afterAutospacing="1"/>
      <w:jc w:val="left"/>
    </w:pPr>
    <w:rPr>
      <w:rFonts w:ascii="宋体" w:hAnsi="宋体"/>
      <w:color w:val="000000"/>
      <w:kern w:val="0"/>
      <w:sz w:val="24"/>
    </w:rPr>
  </w:style>
  <w:style w:type="character" w:styleId="16">
    <w:name w:val="Hyperlink"/>
    <w:basedOn w:val="15"/>
    <w:autoRedefine/>
    <w:unhideWhenUsed/>
    <w:qFormat/>
    <w:uiPriority w:val="99"/>
    <w:rPr>
      <w:color w:val="0000FF" w:themeColor="hyperlink"/>
      <w:u w:val="single"/>
      <w14:textFill>
        <w14:solidFill>
          <w14:schemeClr w14:val="hlink"/>
        </w14:solidFill>
      </w14:textFill>
    </w:rPr>
  </w:style>
  <w:style w:type="character" w:customStyle="1" w:styleId="17">
    <w:name w:val="正文文本缩进 Char"/>
    <w:basedOn w:val="15"/>
    <w:link w:val="5"/>
    <w:qFormat/>
    <w:uiPriority w:val="99"/>
    <w:rPr>
      <w:rFonts w:ascii="宋体" w:hAnsi="宋体" w:eastAsia="宋体" w:cs="Times New Roman"/>
      <w:sz w:val="24"/>
      <w:szCs w:val="24"/>
    </w:rPr>
  </w:style>
  <w:style w:type="character" w:customStyle="1" w:styleId="18">
    <w:name w:val="纯文本 Char"/>
    <w:basedOn w:val="15"/>
    <w:link w:val="7"/>
    <w:qFormat/>
    <w:uiPriority w:val="99"/>
    <w:rPr>
      <w:rFonts w:ascii="宋体" w:hAnsi="Courier New" w:eastAsia="宋体" w:cs="Times New Roman"/>
      <w:szCs w:val="20"/>
    </w:rPr>
  </w:style>
  <w:style w:type="character" w:customStyle="1" w:styleId="19">
    <w:name w:val="正文缩进 Char"/>
    <w:link w:val="3"/>
    <w:autoRedefine/>
    <w:qFormat/>
    <w:locked/>
    <w:uiPriority w:val="99"/>
    <w:rPr>
      <w:rFonts w:ascii="Times New Roman" w:hAnsi="Times New Roman" w:eastAsia="宋体" w:cs="Times New Roman"/>
      <w:sz w:val="24"/>
      <w:szCs w:val="20"/>
    </w:rPr>
  </w:style>
  <w:style w:type="character" w:customStyle="1" w:styleId="20">
    <w:name w:val="正文文本 Char"/>
    <w:basedOn w:val="15"/>
    <w:link w:val="4"/>
    <w:semiHidden/>
    <w:qFormat/>
    <w:uiPriority w:val="99"/>
    <w:rPr>
      <w:rFonts w:ascii="Times New Roman" w:hAnsi="Times New Roman" w:eastAsia="宋体" w:cs="Times New Roman"/>
      <w:szCs w:val="24"/>
    </w:rPr>
  </w:style>
  <w:style w:type="character" w:customStyle="1" w:styleId="21">
    <w:name w:val="页眉 Char"/>
    <w:basedOn w:val="15"/>
    <w:link w:val="10"/>
    <w:qFormat/>
    <w:uiPriority w:val="99"/>
    <w:rPr>
      <w:rFonts w:ascii="Times New Roman" w:hAnsi="Times New Roman" w:eastAsia="宋体" w:cs="Times New Roman"/>
      <w:sz w:val="18"/>
      <w:szCs w:val="18"/>
    </w:rPr>
  </w:style>
  <w:style w:type="character" w:customStyle="1" w:styleId="22">
    <w:name w:val="页脚 Char"/>
    <w:basedOn w:val="15"/>
    <w:link w:val="9"/>
    <w:autoRedefine/>
    <w:qFormat/>
    <w:uiPriority w:val="99"/>
    <w:rPr>
      <w:rFonts w:ascii="Times New Roman" w:hAnsi="Times New Roman" w:eastAsia="宋体" w:cs="Times New Roman"/>
      <w:sz w:val="18"/>
      <w:szCs w:val="18"/>
    </w:rPr>
  </w:style>
  <w:style w:type="paragraph" w:customStyle="1" w:styleId="23">
    <w:name w:val="Default"/>
    <w:qFormat/>
    <w:uiPriority w:val="0"/>
    <w:pPr>
      <w:widowControl w:val="0"/>
      <w:autoSpaceDE w:val="0"/>
      <w:autoSpaceDN w:val="0"/>
      <w:adjustRightInd w:val="0"/>
      <w:spacing w:line="400" w:lineRule="exact"/>
    </w:pPr>
    <w:rPr>
      <w:rFonts w:ascii="宋体" w:hAnsi="Times New Roman" w:eastAsia="宋体" w:cs="Times New Roman"/>
      <w:color w:val="000000"/>
      <w:sz w:val="24"/>
      <w:szCs w:val="24"/>
      <w:lang w:val="en-US" w:eastAsia="zh-CN" w:bidi="ar-SA"/>
    </w:rPr>
  </w:style>
  <w:style w:type="paragraph" w:customStyle="1" w:styleId="24">
    <w:name w:val="无间隔1"/>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25">
    <w:name w:val="批注框文本 Char"/>
    <w:basedOn w:val="15"/>
    <w:link w:val="8"/>
    <w:autoRedefine/>
    <w:semiHidden/>
    <w:qFormat/>
    <w:uiPriority w:val="0"/>
    <w:rPr>
      <w:rFonts w:ascii="Times New Roman" w:hAnsi="Times New Roman" w:eastAsia="宋体" w:cs="Times New Roman"/>
      <w:sz w:val="18"/>
      <w:szCs w:val="18"/>
    </w:rPr>
  </w:style>
  <w:style w:type="paragraph" w:customStyle="1" w:styleId="26">
    <w:name w:val="样式3"/>
    <w:basedOn w:val="7"/>
    <w:link w:val="27"/>
    <w:qFormat/>
    <w:uiPriority w:val="99"/>
    <w:pPr>
      <w:spacing w:line="0" w:lineRule="atLeast"/>
      <w:outlineLvl w:val="0"/>
    </w:pPr>
    <w:rPr>
      <w:rFonts w:hAnsi="Times New Roman"/>
      <w:kern w:val="0"/>
      <w:sz w:val="28"/>
    </w:rPr>
  </w:style>
  <w:style w:type="character" w:customStyle="1" w:styleId="27">
    <w:name w:val="样式3 Char"/>
    <w:link w:val="26"/>
    <w:qFormat/>
    <w:locked/>
    <w:uiPriority w:val="99"/>
    <w:rPr>
      <w:rFonts w:ascii="宋体" w:hAnsi="Times New Roman" w:eastAsia="宋体" w:cs="Times New Roman"/>
      <w:kern w:val="0"/>
      <w:sz w:val="28"/>
      <w:szCs w:val="20"/>
    </w:rPr>
  </w:style>
  <w:style w:type="paragraph" w:customStyle="1" w:styleId="28">
    <w:name w:val="Char11"/>
    <w:basedOn w:val="1"/>
    <w:autoRedefine/>
    <w:qFormat/>
    <w:uiPriority w:val="99"/>
    <w:rPr>
      <w:rFonts w:ascii="Tahoma" w:hAnsi="Tahoma"/>
      <w:sz w:val="24"/>
      <w:szCs w:val="20"/>
    </w:rPr>
  </w:style>
  <w:style w:type="paragraph" w:customStyle="1" w:styleId="29">
    <w:name w:val="标3"/>
    <w:basedOn w:val="1"/>
    <w:qFormat/>
    <w:uiPriority w:val="99"/>
    <w:pPr>
      <w:tabs>
        <w:tab w:val="left" w:pos="1620"/>
      </w:tabs>
      <w:adjustRightInd w:val="0"/>
      <w:snapToGrid w:val="0"/>
      <w:spacing w:before="50"/>
      <w:ind w:left="1620" w:hanging="420"/>
      <w:outlineLvl w:val="2"/>
    </w:pPr>
    <w:rPr>
      <w:rFonts w:ascii="Arial Narrow" w:hAnsi="Arial Narrow" w:eastAsia="仿宋_GB2312"/>
      <w:sz w:val="28"/>
      <w:szCs w:val="20"/>
    </w:rPr>
  </w:style>
  <w:style w:type="paragraph" w:customStyle="1" w:styleId="30">
    <w:name w:val="标准"/>
    <w:basedOn w:val="1"/>
    <w:qFormat/>
    <w:uiPriority w:val="99"/>
    <w:pPr>
      <w:spacing w:line="360" w:lineRule="auto"/>
      <w:ind w:firstLine="200" w:firstLineChars="200"/>
    </w:pPr>
    <w:rPr>
      <w:rFonts w:cs="宋体"/>
      <w:szCs w:val="20"/>
    </w:rPr>
  </w:style>
  <w:style w:type="character" w:customStyle="1" w:styleId="31">
    <w:name w:val="标题 1 Char"/>
    <w:basedOn w:val="15"/>
    <w:link w:val="2"/>
    <w:autoRedefine/>
    <w:qFormat/>
    <w:uiPriority w:val="9"/>
    <w:rPr>
      <w:rFonts w:ascii="Times New Roman" w:hAnsi="Times New Roman" w:eastAsia="宋体" w:cs="Times New Roman"/>
      <w:b/>
      <w:bCs/>
      <w:kern w:val="44"/>
      <w:sz w:val="44"/>
      <w:szCs w:val="44"/>
    </w:rPr>
  </w:style>
  <w:style w:type="paragraph" w:customStyle="1" w:styleId="32">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899B0F-A8C0-4D29-8B46-49E52921D41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18</Pages>
  <Words>1371</Words>
  <Characters>1528</Characters>
  <Lines>67</Lines>
  <Paragraphs>19</Paragraphs>
  <TotalTime>16</TotalTime>
  <ScaleCrop>false</ScaleCrop>
  <LinksUpToDate>false</LinksUpToDate>
  <CharactersWithSpaces>1557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2024-09-03T07:39:00Z</dcterms:created>
  <dc:creator>china</dc:creator>
  <cp:lastModifiedBy>逍遥游</cp:lastModifiedBy>
  <cp:lastPrinted>2024-08-19T00:58:00Z</cp:lastPrinted>
  <dcterms:modified xsi:type="dcterms:W3CDTF">2026-03-23T07:21:23Z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00B828E04BD34F08BAD0862BFC02A4D8_13</vt:lpwstr>
  </property>
  <property fmtid="{D5CDD505-2E9C-101B-9397-08002B2CF9AE}" pid="4" name="KSOTemplateDocerSaveRecord">
    <vt:lpwstr>eyJoZGlkIjoiODc5Y2I0YWU4ZTU0NTM4OTkwYWYwMjRiZDI1OGZjYjMiLCJ1c2VySWQiOiI0Mzk1MzE4MDEifQ==</vt:lpwstr>
  </property>
</Properties>
</file>