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-3728720</wp:posOffset>
                </wp:positionH>
                <wp:positionV relativeFrom="paragraph">
                  <wp:posOffset>488950</wp:posOffset>
                </wp:positionV>
                <wp:extent cx="581025" cy="5715"/>
                <wp:effectExtent l="0" t="44450" r="9525" b="641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93.6pt;margin-top:38.5pt;height:0.45pt;width:45.75pt;z-index:251662336;mso-width-relative:page;mso-height-relative:page;" filled="f" stroked="t" coordsize="21600,21600" o:gfxdata="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9qWPaAAAACwEAAA8AAAAAAAAAAQAgAAAAIgAAAGRy&#10;cy9kb3ducmV2LnhtbFBLAQIUABQAAAAIAIdO4kBaCAMpAwIAAL4DAAAOAAAAAAAAAAEAIAAAACkB&#10;AABkcnMvZTJvRG9jLnhtbFBLBQYAAAAABgAGAFkBAACe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t>附件3</w:t>
      </w:r>
    </w:p>
    <w:p>
      <w:pPr>
        <w:widowControl/>
        <w:jc w:val="center"/>
        <w:rPr>
          <w:rFonts w:asciiTheme="majorEastAsia" w:hAnsiTheme="majorEastAsia" w:eastAsiaTheme="majorEastAsia" w:cstheme="majorEastAsia"/>
          <w:sz w:val="40"/>
          <w:szCs w:val="4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0"/>
          <w:szCs w:val="40"/>
        </w:rPr>
        <w:t>商贸贷、外贸贷业务办理操作细则</w:t>
      </w:r>
      <w:bookmarkEnd w:id="0"/>
    </w:p>
    <w:p>
      <w:pPr>
        <w:widowControl/>
        <w:spacing w:line="6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pStyle w:val="8"/>
        <w:spacing w:line="560" w:lineRule="exact"/>
        <w:ind w:firstLine="67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  <w:t>一、企业如何申请商贸贷、外贸贷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符合支持对象的企业，均可通过金服云平台在线申请: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（一）通过电脑端申请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企业登录金服云平台网址</w:t>
      </w:r>
      <w:r>
        <w:fldChar w:fldCharType="begin"/>
      </w:r>
      <w:r>
        <w:instrText xml:space="preserve"> HYPERLINK "https://www.fjjfypt.com/"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https://www.fjjfypt.com/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，进入快服贷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专区，点击“商贸贷”或“外贸贷”，按实际情况填写贷款需求，即可完成在线提交贷款申请。</w:t>
      </w:r>
    </w:p>
    <w:p>
      <w:pPr>
        <w:pStyle w:val="8"/>
        <w:spacing w:line="56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（二）通过手机端申请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企业关注“福建金服云”微信公众号，进入“特色功能”的“快服贷”，企业按实际情况填写贷款需求，即可完成在线提交贷款申请。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尚未成为金服云平台认证企业的，可参考“福建金服云”微信公众号“了解更多”的“注册指引”进行注册。</w:t>
      </w:r>
    </w:p>
    <w:p>
      <w:pPr>
        <w:pStyle w:val="8"/>
        <w:spacing w:line="56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二、银行如何受理</w:t>
      </w: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  <w:t>商贸贷、外贸贷</w:t>
      </w:r>
      <w:r>
        <w:rPr>
          <w:rFonts w:hint="eastAsia" w:ascii="黑体" w:hAnsi="黑体" w:eastAsia="黑体" w:cs="黑体"/>
          <w:kern w:val="0"/>
          <w:sz w:val="32"/>
          <w:szCs w:val="32"/>
        </w:rPr>
        <w:t>申请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企业通过快服贷专区发布融资需求后，金服云平台自动校验该企业是否在企业池中。如果企业已入池，金服云平台会将该笔需求推送至指定的意向银行，意向银行的经办岗用户登录金服云平台后，可在“工作台-待办事项—快服贷”功能界面中关注受理贷款，以及后续的业务处理。意向银行应于关注受理贷款5个工作日内完成贷款投放。</w:t>
      </w:r>
    </w:p>
    <w:p/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6fpQY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un6UG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056A"/>
    <w:rsid w:val="14FB6A2F"/>
    <w:rsid w:val="34F439B3"/>
    <w:rsid w:val="3BFE1E8B"/>
    <w:rsid w:val="4CF10C5A"/>
    <w:rsid w:val="519740CC"/>
    <w:rsid w:val="5F8A177C"/>
    <w:rsid w:val="633D55D2"/>
    <w:rsid w:val="6F46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2020-06-29T00:51:00Z</cp:lastPrinted>
  <dcterms:modified xsi:type="dcterms:W3CDTF">2020-07-08T03:39:05Z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