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0" w:after="480" w:line="288" w:lineRule="auto"/>
        <w:ind w:left="0"/>
      </w:pPr>
      <w:r>
        <w:rPr>
          <w:rFonts w:ascii="Arial" w:hAnsi="Arial" w:eastAsia="等线" w:cs="Arial"/>
          <w:b/>
          <w:sz w:val="52"/>
        </w:rPr>
        <w:t>山货商品池入池提报标准</w:t>
      </w:r>
    </w:p>
    <w:p>
      <w:pPr>
        <w:spacing w:before="320" w:after="120" w:line="288" w:lineRule="auto"/>
        <w:ind w:left="0"/>
        <w:jc w:val="left"/>
        <w:outlineLvl w:val="1"/>
      </w:pPr>
      <w:r>
        <w:rPr>
          <w:rFonts w:ascii="Arial" w:hAnsi="Arial" w:eastAsia="等线" w:cs="Arial"/>
          <w:b/>
          <w:sz w:val="32"/>
        </w:rPr>
        <w:t>商家、商品维度</w:t>
      </w:r>
    </w:p>
    <w:p>
      <w:pPr>
        <w:spacing w:before="120" w:after="120" w:line="288" w:lineRule="auto"/>
        <w:ind w:left="0"/>
        <w:jc w:val="left"/>
        <w:rPr>
          <w:rFonts w:hint="eastAsia" w:eastAsia="等线"/>
          <w:lang w:eastAsia="zh-CN"/>
        </w:rPr>
      </w:pPr>
      <w:r>
        <w:rPr>
          <w:rFonts w:ascii="Arial" w:hAnsi="Arial" w:eastAsia="等线" w:cs="Arial"/>
          <w:sz w:val="22"/>
        </w:rPr>
        <w:t>1）店铺注册主体所在省、市与商品售后地址所在省市一致</w:t>
      </w:r>
      <w:r>
        <w:rPr>
          <w:rFonts w:hint="eastAsia" w:ascii="Arial" w:hAnsi="Arial" w:eastAsia="等线" w:cs="Arial"/>
          <w:sz w:val="22"/>
          <w:lang w:eastAsia="zh-CN"/>
        </w:rPr>
        <w:t>。</w:t>
      </w:r>
      <w:bookmarkStart w:id="0" w:name="_GoBack"/>
      <w:bookmarkEnd w:id="0"/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2）目前确定为具备山货心智的农特产品，生鲜、食品、滋补、茶叶、绿植鲜花等商品。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3)  1年内有过行政处罚记录的商家不予提报。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4）商家店铺必须出新手村，在新手期无法报名山货商品池。</w:t>
      </w:r>
    </w:p>
    <w:p>
      <w:pPr>
        <w:spacing w:before="320" w:after="120" w:line="288" w:lineRule="auto"/>
        <w:ind w:left="0"/>
        <w:jc w:val="left"/>
        <w:outlineLvl w:val="1"/>
      </w:pPr>
      <w:r>
        <w:rPr>
          <w:rFonts w:ascii="Arial" w:hAnsi="Arial" w:eastAsia="等线" w:cs="Arial"/>
          <w:b/>
          <w:sz w:val="32"/>
        </w:rPr>
        <w:t>商家 商品准入规则</w:t>
      </w:r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5"/>
        <w:gridCol w:w="1890"/>
        <w:gridCol w:w="5535"/>
      </w:tblGrid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5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240" w:after="120" w:line="288" w:lineRule="auto"/>
              <w:ind w:left="0"/>
              <w:jc w:val="center"/>
              <w:outlineLvl w:val="4"/>
            </w:pPr>
            <w:r>
              <w:rPr>
                <w:rFonts w:ascii="Arial" w:hAnsi="Arial" w:eastAsia="等线" w:cs="Arial"/>
                <w:b/>
                <w:sz w:val="24"/>
              </w:rPr>
              <w:t>商品商家入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b/>
                <w:sz w:val="22"/>
              </w:rPr>
              <w:t>分类</w:t>
            </w:r>
          </w:p>
        </w:tc>
        <w:tc>
          <w:tcPr>
            <w:tcW w:w="18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b/>
                <w:sz w:val="22"/>
              </w:rPr>
              <w:t>指标</w:t>
            </w:r>
          </w:p>
        </w:tc>
        <w:tc>
          <w:tcPr>
            <w:tcW w:w="55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b/>
                <w:sz w:val="22"/>
              </w:rPr>
              <w:t>门槛值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9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商家要求</w:t>
            </w:r>
          </w:p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8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商家体验分</w:t>
            </w:r>
          </w:p>
        </w:tc>
        <w:tc>
          <w:tcPr>
            <w:tcW w:w="55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≥4.5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/>
        </w:tc>
        <w:tc>
          <w:tcPr>
            <w:tcW w:w="18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30天48小时发货率</w:t>
            </w:r>
          </w:p>
        </w:tc>
        <w:tc>
          <w:tcPr>
            <w:tcW w:w="55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 xml:space="preserve"> ≥80%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/>
        </w:tc>
        <w:tc>
          <w:tcPr>
            <w:tcW w:w="18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商家飞鸽3分钟回复率</w:t>
            </w:r>
          </w:p>
        </w:tc>
        <w:tc>
          <w:tcPr>
            <w:tcW w:w="55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≥80%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/>
        </w:tc>
        <w:tc>
          <w:tcPr>
            <w:tcW w:w="18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售后权益</w:t>
            </w:r>
          </w:p>
        </w:tc>
        <w:tc>
          <w:tcPr>
            <w:tcW w:w="55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【生鲜类目产品】需要支持坏果包赔、坏损包退的售后权益</w:t>
            </w:r>
          </w:p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【食品类目产品】需要支持正品保障，坏损包退的售后权益</w:t>
            </w:r>
          </w:p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【酒水滋补保健产品】需要支持7天无理由退货的售后权益</w:t>
            </w:r>
          </w:p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【珠宝文玩-茶】需要支持正品保障，坏损包退的售后权益</w:t>
            </w:r>
          </w:p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【个护家清-鲜花】支持坏损包退、7天养死包赔的售后权益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/>
        </w:tc>
        <w:tc>
          <w:tcPr>
            <w:tcW w:w="18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协议</w:t>
            </w:r>
          </w:p>
        </w:tc>
        <w:tc>
          <w:tcPr>
            <w:tcW w:w="55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需签署平台协议（招商活动入口提报时签署）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/>
        </w:tc>
        <w:tc>
          <w:tcPr>
            <w:tcW w:w="18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其他</w:t>
            </w:r>
          </w:p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5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店铺无因违反出售假冒商品、发布混淆信息、不当获利等规则被处罚的历史记录；未处于任何平台处罚和限制营销活动的状态；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9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商品要求</w:t>
            </w:r>
          </w:p>
        </w:tc>
        <w:tc>
          <w:tcPr>
            <w:tcW w:w="18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近30天商品好评率</w:t>
            </w:r>
          </w:p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（订单数≥10）</w:t>
            </w:r>
          </w:p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5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numPr>
                <w:ilvl w:val="0"/>
                <w:numId w:val="1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 xml:space="preserve">酒/滋补保健≥90% </w:t>
            </w:r>
          </w:p>
          <w:p>
            <w:pPr>
              <w:numPr>
                <w:ilvl w:val="0"/>
                <w:numId w:val="2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 xml:space="preserve">食品饮料≥90% </w:t>
            </w:r>
          </w:p>
          <w:p>
            <w:pPr>
              <w:numPr>
                <w:ilvl w:val="0"/>
                <w:numId w:val="3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生鲜-整体≥88%</w:t>
            </w:r>
          </w:p>
          <w:p>
            <w:pPr>
              <w:numPr>
                <w:ilvl w:val="0"/>
                <w:numId w:val="4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珠宝文玩-茶≥90%</w:t>
            </w:r>
          </w:p>
          <w:p>
            <w:pPr>
              <w:numPr>
                <w:ilvl w:val="0"/>
                <w:numId w:val="5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个护家清-鲜花≥88%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/>
        </w:tc>
        <w:tc>
          <w:tcPr>
            <w:tcW w:w="18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近30天商品品退率</w:t>
            </w:r>
          </w:p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（订单数≥10）</w:t>
            </w:r>
          </w:p>
        </w:tc>
        <w:tc>
          <w:tcPr>
            <w:tcW w:w="55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numPr>
                <w:ilvl w:val="0"/>
                <w:numId w:val="6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酒/滋补保健≤0.30%</w:t>
            </w:r>
          </w:p>
          <w:p>
            <w:pPr>
              <w:numPr>
                <w:ilvl w:val="0"/>
                <w:numId w:val="7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食品饮料≤0.30%</w:t>
            </w:r>
          </w:p>
          <w:p>
            <w:pPr>
              <w:numPr>
                <w:ilvl w:val="0"/>
                <w:numId w:val="8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生鲜-整体≤0.5%</w:t>
            </w:r>
          </w:p>
          <w:p>
            <w:pPr>
              <w:numPr>
                <w:ilvl w:val="0"/>
                <w:numId w:val="9"/>
              </w:numPr>
              <w:spacing w:before="120" w:after="120" w:line="288" w:lineRule="auto"/>
              <w:ind w:left="453"/>
              <w:jc w:val="left"/>
            </w:pPr>
            <w:r>
              <w:rPr>
                <w:rFonts w:ascii="Arial" w:hAnsi="Arial" w:eastAsia="等线" w:cs="Arial"/>
                <w:sz w:val="22"/>
              </w:rPr>
              <w:t>生鲜-水果≤0.63%</w:t>
            </w:r>
          </w:p>
          <w:p>
            <w:pPr>
              <w:numPr>
                <w:ilvl w:val="0"/>
                <w:numId w:val="10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珠宝文玩-茶≤0.20%</w:t>
            </w:r>
          </w:p>
          <w:p>
            <w:pPr>
              <w:numPr>
                <w:ilvl w:val="0"/>
                <w:numId w:val="11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个护家清-鲜花≤0.63%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/>
        </w:tc>
        <w:tc>
          <w:tcPr>
            <w:tcW w:w="18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近30天商品差评率</w:t>
            </w:r>
          </w:p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（订单数≥10）</w:t>
            </w:r>
          </w:p>
        </w:tc>
        <w:tc>
          <w:tcPr>
            <w:tcW w:w="55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numPr>
                <w:ilvl w:val="0"/>
                <w:numId w:val="12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酒/滋补保健≤0.25%</w:t>
            </w:r>
          </w:p>
          <w:p>
            <w:pPr>
              <w:numPr>
                <w:ilvl w:val="0"/>
                <w:numId w:val="13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食品饮料≤0.25%</w:t>
            </w:r>
          </w:p>
          <w:p>
            <w:pPr>
              <w:numPr>
                <w:ilvl w:val="0"/>
                <w:numId w:val="14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生鲜-整体≤0.38%</w:t>
            </w:r>
          </w:p>
          <w:p>
            <w:pPr>
              <w:numPr>
                <w:ilvl w:val="0"/>
                <w:numId w:val="15"/>
              </w:numPr>
              <w:spacing w:before="120" w:after="120" w:line="288" w:lineRule="auto"/>
              <w:ind w:left="453"/>
              <w:jc w:val="left"/>
            </w:pPr>
            <w:r>
              <w:rPr>
                <w:rFonts w:ascii="Arial" w:hAnsi="Arial" w:eastAsia="等线" w:cs="Arial"/>
                <w:sz w:val="22"/>
              </w:rPr>
              <w:t>生鲜-水果≤0.5%</w:t>
            </w:r>
          </w:p>
          <w:p>
            <w:pPr>
              <w:numPr>
                <w:ilvl w:val="0"/>
                <w:numId w:val="16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珠宝文玩-茶≤0.29%</w:t>
            </w:r>
          </w:p>
          <w:p>
            <w:pPr>
              <w:numPr>
                <w:ilvl w:val="0"/>
                <w:numId w:val="17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个护家清-鲜花≤0.31%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/>
        </w:tc>
        <w:tc>
          <w:tcPr>
            <w:tcW w:w="18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近30天投诉率</w:t>
            </w:r>
          </w:p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（订单数≥10）</w:t>
            </w:r>
          </w:p>
        </w:tc>
        <w:tc>
          <w:tcPr>
            <w:tcW w:w="55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≤0.04%</w:t>
            </w:r>
          </w:p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95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8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CCR</w:t>
            </w:r>
          </w:p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（订单数≥10）</w:t>
            </w:r>
          </w:p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5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numPr>
                <w:ilvl w:val="0"/>
                <w:numId w:val="18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酒/滋补保健≤1.13%</w:t>
            </w:r>
          </w:p>
          <w:p>
            <w:pPr>
              <w:numPr>
                <w:ilvl w:val="0"/>
                <w:numId w:val="19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食品饮料≤1.15%</w:t>
            </w:r>
          </w:p>
          <w:p>
            <w:pPr>
              <w:numPr>
                <w:ilvl w:val="0"/>
                <w:numId w:val="20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生鲜-整体≤1.96%</w:t>
            </w:r>
          </w:p>
          <w:p>
            <w:pPr>
              <w:numPr>
                <w:ilvl w:val="0"/>
                <w:numId w:val="21"/>
              </w:numPr>
              <w:spacing w:before="120" w:after="120" w:line="288" w:lineRule="auto"/>
              <w:ind w:left="453"/>
              <w:jc w:val="left"/>
            </w:pPr>
            <w:r>
              <w:rPr>
                <w:rFonts w:ascii="Arial" w:hAnsi="Arial" w:eastAsia="等线" w:cs="Arial"/>
                <w:sz w:val="22"/>
              </w:rPr>
              <w:t>生鲜-水果≤2.56%</w:t>
            </w:r>
          </w:p>
          <w:p>
            <w:pPr>
              <w:numPr>
                <w:ilvl w:val="0"/>
                <w:numId w:val="22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珠宝文玩-茶≤1.44%</w:t>
            </w:r>
          </w:p>
          <w:p>
            <w:pPr>
              <w:numPr>
                <w:ilvl w:val="0"/>
                <w:numId w:val="23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个护家清-鲜花≤1.55%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/>
        </w:tc>
        <w:tc>
          <w:tcPr>
            <w:tcW w:w="18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发货模式</w:t>
            </w:r>
          </w:p>
        </w:tc>
        <w:tc>
          <w:tcPr>
            <w:tcW w:w="55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不限制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/>
        </w:tc>
        <w:tc>
          <w:tcPr>
            <w:tcW w:w="18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价格</w:t>
            </w:r>
          </w:p>
        </w:tc>
        <w:tc>
          <w:tcPr>
            <w:tcW w:w="55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商品报名价格需不高于30日内最低成交价，且不高于站内或竞对平台同款商品价格（剔除平台补贴额度）；</w:t>
            </w: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</w:p>
    <w:sectPr>
      <w:headerReference r:id="rId3" w:type="default"/>
      <w:footerReference r:id="rId4" w:type="default"/>
      <w:pgSz w:w="11905" w:h="168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singleLevel"/>
    <w:tmpl w:val="813A4B87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">
    <w:nsid w:val="845B5372"/>
    <w:multiLevelType w:val="singleLevel"/>
    <w:tmpl w:val="845B5372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2">
    <w:nsid w:val="8CAEB125"/>
    <w:multiLevelType w:val="singleLevel"/>
    <w:tmpl w:val="8CAEB125"/>
    <w:lvl w:ilvl="0" w:tentative="0">
      <w:start w:val="0"/>
      <w:numFmt w:val="bullet"/>
      <w:lvlText w:val="￮"/>
      <w:lvlJc w:val="left"/>
      <w:rPr>
        <w:color w:val="3370FF"/>
      </w:rPr>
    </w:lvl>
  </w:abstractNum>
  <w:abstractNum w:abstractNumId="3">
    <w:nsid w:val="91995D4F"/>
    <w:multiLevelType w:val="singleLevel"/>
    <w:tmpl w:val="91995D4F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4">
    <w:nsid w:val="B8CEF35B"/>
    <w:multiLevelType w:val="singleLevel"/>
    <w:tmpl w:val="B8CEF35B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5">
    <w:nsid w:val="BB64CFA9"/>
    <w:multiLevelType w:val="singleLevel"/>
    <w:tmpl w:val="BB64CFA9"/>
    <w:lvl w:ilvl="0" w:tentative="0">
      <w:start w:val="0"/>
      <w:numFmt w:val="bullet"/>
      <w:lvlText w:val="￮"/>
      <w:lvlJc w:val="left"/>
      <w:rPr>
        <w:color w:val="3370FF"/>
      </w:rPr>
    </w:lvl>
  </w:abstractNum>
  <w:abstractNum w:abstractNumId="6">
    <w:nsid w:val="D7D140E4"/>
    <w:multiLevelType w:val="singleLevel"/>
    <w:tmpl w:val="D7D140E4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7">
    <w:nsid w:val="E093A4B0"/>
    <w:multiLevelType w:val="singleLevel"/>
    <w:tmpl w:val="E093A4B0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8">
    <w:nsid w:val="F7735DC9"/>
    <w:multiLevelType w:val="singleLevel"/>
    <w:tmpl w:val="F7735DC9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9">
    <w:nsid w:val="0709FD3E"/>
    <w:multiLevelType w:val="singleLevel"/>
    <w:tmpl w:val="0709FD3E"/>
    <w:lvl w:ilvl="0" w:tentative="0">
      <w:start w:val="0"/>
      <w:numFmt w:val="bullet"/>
      <w:lvlText w:val="￮"/>
      <w:lvlJc w:val="left"/>
      <w:rPr>
        <w:color w:val="3370FF"/>
      </w:rPr>
    </w:lvl>
  </w:abstractNum>
  <w:abstractNum w:abstractNumId="10">
    <w:nsid w:val="0CEF100B"/>
    <w:multiLevelType w:val="singleLevel"/>
    <w:tmpl w:val="0CEF100B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1">
    <w:nsid w:val="1ACDE60F"/>
    <w:multiLevelType w:val="singleLevel"/>
    <w:tmpl w:val="1ACDE60F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2">
    <w:nsid w:val="243FCF68"/>
    <w:multiLevelType w:val="singleLevel"/>
    <w:tmpl w:val="243FCF68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3">
    <w:nsid w:val="30FC5B15"/>
    <w:multiLevelType w:val="singleLevel"/>
    <w:tmpl w:val="30FC5B15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4">
    <w:nsid w:val="322D85CA"/>
    <w:multiLevelType w:val="singleLevel"/>
    <w:tmpl w:val="322D85CA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5">
    <w:nsid w:val="4C3D7A74"/>
    <w:multiLevelType w:val="singleLevel"/>
    <w:tmpl w:val="4C3D7A74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6">
    <w:nsid w:val="4D94DA66"/>
    <w:multiLevelType w:val="singleLevel"/>
    <w:tmpl w:val="4D94DA66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7">
    <w:nsid w:val="5E29AB5A"/>
    <w:multiLevelType w:val="singleLevel"/>
    <w:tmpl w:val="5E29AB5A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8">
    <w:nsid w:val="5FFFB1A7"/>
    <w:multiLevelType w:val="singleLevel"/>
    <w:tmpl w:val="5FFFB1A7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9">
    <w:nsid w:val="65CD0074"/>
    <w:multiLevelType w:val="singleLevel"/>
    <w:tmpl w:val="65CD0074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20">
    <w:nsid w:val="74C28B35"/>
    <w:multiLevelType w:val="singleLevel"/>
    <w:tmpl w:val="74C28B35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21">
    <w:nsid w:val="79AA4FA4"/>
    <w:multiLevelType w:val="singleLevel"/>
    <w:tmpl w:val="79AA4FA4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22">
    <w:nsid w:val="7DEC2089"/>
    <w:multiLevelType w:val="singleLevel"/>
    <w:tmpl w:val="7DEC2089"/>
    <w:lvl w:ilvl="0" w:tentative="0">
      <w:start w:val="0"/>
      <w:numFmt w:val="bullet"/>
      <w:lvlText w:val="•"/>
      <w:lvlJc w:val="left"/>
      <w:rPr>
        <w:color w:val="3370FF"/>
      </w:r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16"/>
  </w:num>
  <w:num w:numId="5">
    <w:abstractNumId w:val="8"/>
  </w:num>
  <w:num w:numId="6">
    <w:abstractNumId w:val="7"/>
  </w:num>
  <w:num w:numId="7">
    <w:abstractNumId w:val="13"/>
  </w:num>
  <w:num w:numId="8">
    <w:abstractNumId w:val="21"/>
  </w:num>
  <w:num w:numId="9">
    <w:abstractNumId w:val="5"/>
  </w:num>
  <w:num w:numId="10">
    <w:abstractNumId w:val="3"/>
  </w:num>
  <w:num w:numId="11">
    <w:abstractNumId w:val="4"/>
  </w:num>
  <w:num w:numId="12">
    <w:abstractNumId w:val="17"/>
  </w:num>
  <w:num w:numId="13">
    <w:abstractNumId w:val="1"/>
  </w:num>
  <w:num w:numId="14">
    <w:abstractNumId w:val="11"/>
  </w:num>
  <w:num w:numId="15">
    <w:abstractNumId w:val="2"/>
  </w:num>
  <w:num w:numId="16">
    <w:abstractNumId w:val="18"/>
  </w:num>
  <w:num w:numId="17">
    <w:abstractNumId w:val="20"/>
  </w:num>
  <w:num w:numId="18">
    <w:abstractNumId w:val="15"/>
  </w:num>
  <w:num w:numId="19">
    <w:abstractNumId w:val="14"/>
  </w:num>
  <w:num w:numId="20">
    <w:abstractNumId w:val="19"/>
  </w:num>
  <w:num w:numId="21">
    <w:abstractNumId w:val="9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4345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2022-12-07T02:01:00Z</dcterms:created>
  <dc:creator>Apache POI</dc:creator>
  <cp:lastModifiedBy>XieZh</cp:lastModifiedBy>
  <dcterms:modified xsi:type="dcterms:W3CDTF">2022-12-07T10:58:54Z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