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年“投资福建”系列宣传物料设计制作项目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二、项目内容及要求：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（一）《投资福建》宣传册素材内容（含图片）采集和文字翻译（中翻英），约1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（二）《投资福建》宣传册（中英文两版）设计和制作，包含画册封面封底设计、内页设计、样稿速印、印刷成册。成品册规格要求：封面250克珠光冰白，局部加烫金等效果；内页1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0G克米白色超感纸，双页印制，彩印；</w:t>
      </w:r>
      <w:r>
        <w:rPr>
          <w:rFonts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P（不含封面封底），23CM（长）*21.5CM（宽），锁线胶装装订，速干墨印制。中文版、英文版各印刷3</w:t>
      </w:r>
      <w:r>
        <w:rPr>
          <w:rFonts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H5</w:t>
      </w:r>
      <w:r>
        <w:rPr>
          <w:rFonts w:hint="eastAsia" w:ascii="仿宋_GB2312" w:hAnsi="仿宋_GB2312" w:eastAsia="仿宋_GB2312" w:cs="仿宋_GB2312"/>
          <w:sz w:val="32"/>
          <w:szCs w:val="32"/>
        </w:rPr>
        <w:t>版“投资福建”手机站设计开发，内容包含投资福建画册、招商项目册和招商政策等版块，完成包含页面设计，页面开发，测试部署工作，页面美观大方，具有良好的交互体验。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（四）邀请函设计和制作，包含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投洽会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福建省团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邀请函的设计、打样、印刷。规格要求：250克高白超感纸，21</w:t>
      </w:r>
      <w:r>
        <w:rPr>
          <w:rFonts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</w:rPr>
        <w:t>*28.4</w:t>
      </w:r>
      <w:r>
        <w:rPr>
          <w:rFonts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</w:rPr>
        <w:t>，双面印制，彩印，折页，5</w:t>
      </w:r>
      <w:r>
        <w:rPr>
          <w:rFonts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sz w:val="32"/>
          <w:szCs w:val="32"/>
        </w:rPr>
        <w:t>U</w:t>
      </w:r>
      <w:r>
        <w:rPr>
          <w:rFonts w:hint="eastAsia" w:ascii="仿宋_GB2312" w:hAnsi="仿宋_GB2312" w:eastAsia="仿宋_GB2312" w:cs="仿宋_GB2312"/>
          <w:sz w:val="32"/>
          <w:szCs w:val="32"/>
        </w:rPr>
        <w:t>盘（礼盒装）设计和制作，包含U盘（含包装盒）设计、开模打样、U盘（含包装盒）定制、分区刻录、封装。规格要求：内存64G，</w:t>
      </w:r>
      <w:r>
        <w:rPr>
          <w:rFonts w:ascii="仿宋_GB2312" w:hAnsi="仿宋_GB2312" w:eastAsia="仿宋_GB2312" w:cs="仿宋_GB2312"/>
          <w:sz w:val="32"/>
          <w:szCs w:val="32"/>
        </w:rPr>
        <w:t>3.0</w:t>
      </w:r>
      <w:r>
        <w:rPr>
          <w:rFonts w:hint="eastAsia" w:ascii="仿宋_GB2312" w:hAnsi="仿宋_GB2312" w:eastAsia="仿宋_GB2312" w:cs="仿宋_GB2312"/>
          <w:sz w:val="32"/>
          <w:szCs w:val="32"/>
        </w:rPr>
        <w:t>接口，500个，U盘单面激光刻logo，包装盒双面烫金。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（六）宣传视频制作：招商引资“三字经”宣传视频（动画版1个，60-90s），完成内容策划、脚本设计、动画制作、配音、配乐、字幕包装等工作。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（七）材料专项运输与寄送，将相关物料分批寄送到指定地点。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三、报价形式：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本报价为一次性最低报价，不得高于</w:t>
      </w:r>
      <w:r>
        <w:rPr>
          <w:rFonts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万元人民币。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7980"/>
    <w:rsid w:val="342F065F"/>
    <w:rsid w:val="68E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2021-08-26T13:51:00Z</dcterms:created>
  <dc:creator>Administrator</dc:creator>
  <cp:lastModifiedBy>Administrator</cp:lastModifiedBy>
  <dcterms:modified xsi:type="dcterms:W3CDTF">2021-08-26T13:53:56Z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