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93" w:afterAutospacing="0" w:line="600" w:lineRule="atLeast"/>
        <w:ind w:left="0" w:right="0" w:firstLine="0"/>
        <w:jc w:val="center"/>
        <w:rPr>
          <w:rFonts w:hint="eastAsia" w:ascii="宋体" w:hAnsi="宋体" w:eastAsia="宋体" w:cs="宋体"/>
          <w:i w:val="0"/>
          <w:caps w:val="0"/>
          <w:color w:val="333333"/>
          <w:spacing w:val="0"/>
          <w:sz w:val="44"/>
          <w:szCs w:val="44"/>
        </w:rPr>
      </w:pPr>
      <w:bookmarkStart w:id="0" w:name="_GoBack"/>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项目评选报价单</w:t>
      </w:r>
    </w:p>
    <w:bookmarkEnd w:id="0"/>
    <w:tbl>
      <w:tblPr>
        <w:tblStyle w:val="3"/>
        <w:tblW w:w="9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36"/>
        <w:gridCol w:w="795"/>
        <w:gridCol w:w="6802"/>
        <w:gridCol w:w="10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636" w:type="dxa"/>
            <w:tcBorders>
              <w:tl2br w:val="nil"/>
              <w:tr2bl w:val="nil"/>
            </w:tcBorders>
            <w:shd w:val="clear" w:color="auto" w:fill="BFBFB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黑体" w:hAnsi="黑体" w:eastAsia="黑体" w:cs="黑体"/>
                <w:b/>
                <w:bCs w:val="0"/>
                <w:kern w:val="0"/>
                <w:sz w:val="24"/>
                <w:szCs w:val="24"/>
                <w:lang w:val="en-US" w:eastAsia="zh-CN" w:bidi="ar"/>
              </w:rPr>
            </w:pPr>
            <w:r>
              <w:rPr>
                <w:rFonts w:hint="eastAsia" w:ascii="黑体" w:hAnsi="黑体" w:eastAsia="黑体" w:cs="黑体"/>
                <w:b/>
                <w:bCs w:val="0"/>
                <w:kern w:val="0"/>
                <w:sz w:val="24"/>
                <w:szCs w:val="24"/>
                <w:lang w:val="en-US" w:eastAsia="zh-CN" w:bidi="ar"/>
              </w:rPr>
              <w:t>序号</w:t>
            </w:r>
          </w:p>
        </w:tc>
        <w:tc>
          <w:tcPr>
            <w:tcW w:w="795" w:type="dxa"/>
            <w:tcBorders>
              <w:tl2br w:val="nil"/>
              <w:tr2bl w:val="nil"/>
            </w:tcBorders>
            <w:shd w:val="clear" w:color="auto" w:fill="BFBFB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黑体" w:hAnsi="黑体" w:eastAsia="黑体" w:cs="黑体"/>
                <w:b/>
                <w:bCs w:val="0"/>
                <w:kern w:val="0"/>
                <w:sz w:val="24"/>
                <w:szCs w:val="24"/>
                <w:lang w:val="en-US" w:eastAsia="zh-CN" w:bidi="ar"/>
              </w:rPr>
            </w:pPr>
            <w:r>
              <w:rPr>
                <w:rFonts w:hint="eastAsia" w:ascii="黑体" w:hAnsi="黑体" w:eastAsia="黑体" w:cs="黑体"/>
                <w:b/>
                <w:bCs w:val="0"/>
                <w:kern w:val="0"/>
                <w:sz w:val="24"/>
                <w:szCs w:val="24"/>
                <w:lang w:val="en-US" w:eastAsia="zh-CN" w:bidi="ar"/>
              </w:rPr>
              <w:t>服务内容</w:t>
            </w:r>
          </w:p>
        </w:tc>
        <w:tc>
          <w:tcPr>
            <w:tcW w:w="6802" w:type="dxa"/>
            <w:tcBorders>
              <w:tl2br w:val="nil"/>
              <w:tr2bl w:val="nil"/>
            </w:tcBorders>
            <w:shd w:val="clear" w:color="auto" w:fill="BFBFB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黑体" w:hAnsi="黑体" w:eastAsia="黑体" w:cs="黑体"/>
                <w:b/>
                <w:bCs w:val="0"/>
                <w:kern w:val="0"/>
                <w:sz w:val="24"/>
                <w:szCs w:val="24"/>
                <w:lang w:val="en-US" w:eastAsia="zh-CN" w:bidi="ar"/>
              </w:rPr>
            </w:pPr>
            <w:r>
              <w:rPr>
                <w:rFonts w:hint="eastAsia" w:ascii="黑体" w:hAnsi="黑体" w:eastAsia="黑体" w:cs="黑体"/>
                <w:b/>
                <w:bCs w:val="0"/>
                <w:kern w:val="0"/>
                <w:sz w:val="24"/>
                <w:szCs w:val="24"/>
                <w:lang w:val="en-US" w:eastAsia="zh-CN" w:bidi="ar"/>
              </w:rPr>
              <w:t>具体要求</w:t>
            </w:r>
          </w:p>
        </w:tc>
        <w:tc>
          <w:tcPr>
            <w:tcW w:w="1085" w:type="dxa"/>
            <w:tcBorders>
              <w:tl2br w:val="nil"/>
              <w:tr2bl w:val="nil"/>
            </w:tcBorders>
            <w:shd w:val="clear" w:color="auto" w:fill="BFBFB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黑体" w:hAnsi="黑体" w:eastAsia="黑体" w:cs="黑体"/>
                <w:b/>
                <w:bCs w:val="0"/>
                <w:kern w:val="0"/>
                <w:sz w:val="24"/>
                <w:szCs w:val="24"/>
                <w:lang w:val="en-US" w:eastAsia="zh-CN" w:bidi="ar"/>
              </w:rPr>
            </w:pPr>
            <w:r>
              <w:rPr>
                <w:rFonts w:hint="eastAsia" w:ascii="黑体" w:hAnsi="黑体" w:eastAsia="黑体" w:cs="黑体"/>
                <w:b/>
                <w:bCs w:val="0"/>
                <w:kern w:val="0"/>
                <w:sz w:val="24"/>
                <w:szCs w:val="24"/>
                <w:lang w:val="en-US" w:eastAsia="zh-CN" w:bidi="ar"/>
              </w:rPr>
              <w:t>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黑体" w:hAnsi="黑体" w:eastAsia="黑体" w:cs="黑体"/>
                <w:b/>
                <w:bCs w:val="0"/>
                <w:kern w:val="0"/>
                <w:sz w:val="24"/>
                <w:szCs w:val="24"/>
                <w:lang w:val="en-US" w:eastAsia="zh-CN" w:bidi="ar"/>
              </w:rPr>
            </w:pPr>
            <w:r>
              <w:rPr>
                <w:rFonts w:hint="eastAsia" w:ascii="黑体" w:hAnsi="黑体" w:eastAsia="黑体" w:cs="黑体"/>
                <w:b/>
                <w:bCs w:val="0"/>
                <w:kern w:val="0"/>
                <w:sz w:val="24"/>
                <w:szCs w:val="24"/>
                <w:lang w:val="en-US" w:eastAsia="zh-CN" w:bidi="ar"/>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0" w:hRule="atLeast"/>
          <w:jc w:val="center"/>
        </w:trPr>
        <w:tc>
          <w:tcPr>
            <w:tcW w:w="636"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95"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节水型单位创建</w:t>
            </w:r>
          </w:p>
        </w:tc>
        <w:tc>
          <w:tcPr>
            <w:tcW w:w="6802"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报价企业须根据《关于推进公共机构节水型单位创建的通知》（闽机管综〔2022〕24号）的评价要求，进行现场踏勘，评估节水型单位创建现有条件，确保各项创建任务能顺利落实，保证创建的质量和进度，顺利通过福建省机关事务管理局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（2）当机关事务管理部门实地考察福建省商务厅节水型单位创建工作情况时，应提供驻场服务，配合材料整理及路线规划等相关工作。</w:t>
            </w:r>
          </w:p>
        </w:tc>
        <w:tc>
          <w:tcPr>
            <w:tcW w:w="1085"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10" w:hRule="atLeast"/>
          <w:jc w:val="center"/>
        </w:trPr>
        <w:tc>
          <w:tcPr>
            <w:tcW w:w="636"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95"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建筑用水计量系统建设</w:t>
            </w:r>
          </w:p>
        </w:tc>
        <w:tc>
          <w:tcPr>
            <w:tcW w:w="6802"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通过现场踏勘，结合我单位供水管网实际情况，按福建省机关事务管理局、福建省水利厅《关于推进公共机构节水型单位创建的通知》（闽机管综〔2022〕24号）要求，安装智能远传水表，完善用水单位、次级用水单位的水计量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（2）建设节水监测系统，具备用水实时监测、水量平衡分析、管网漏损预警、用水指标分析、节水效果展示、统计报表等功能，实现项目用水的智能化监测管理。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（3）用水监测数据的采集及传输应满足《福建省公共建筑能耗与碳排放监测技术标准》（DBJ/T13-158-2023）的要求。</w:t>
            </w:r>
          </w:p>
        </w:tc>
        <w:tc>
          <w:tcPr>
            <w:tcW w:w="1085" w:type="dxa"/>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宋体" w:eastAsia="仿宋_GB2312" w:cs="仿宋_GB2312"/>
                <w:color w:val="00000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9318" w:type="dxa"/>
            <w:gridSpan w:val="4"/>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sz w:val="24"/>
                <w:szCs w:val="24"/>
              </w:rPr>
            </w:pPr>
            <w:r>
              <w:rPr>
                <w:rFonts w:hint="eastAsia" w:ascii="仿宋_GB2312" w:hAnsi="宋体" w:eastAsia="仿宋_GB2312" w:cs="仿宋_GB2312"/>
                <w:b/>
                <w:bCs/>
                <w:color w:val="000000"/>
                <w:kern w:val="0"/>
                <w:sz w:val="24"/>
                <w:szCs w:val="24"/>
                <w:lang w:val="en-US" w:eastAsia="zh-CN" w:bidi="ar"/>
              </w:rPr>
              <w:t>合计：</w:t>
            </w:r>
            <w:r>
              <w:rPr>
                <w:rFonts w:hint="eastAsia" w:ascii="仿宋_GB2312" w:hAnsi="宋体" w:eastAsia="仿宋_GB2312" w:cs="仿宋_GB2312"/>
                <w:color w:val="000000"/>
                <w:kern w:val="0"/>
                <w:sz w:val="24"/>
                <w:szCs w:val="24"/>
                <w:lang w:val="en-US" w:eastAsia="zh-CN" w:bidi="ar"/>
              </w:rPr>
              <w:t>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9318" w:type="dxa"/>
            <w:gridSpan w:val="4"/>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报价单位(全称并盖章)：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9318" w:type="dxa"/>
            <w:gridSpan w:val="4"/>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法人或授权人签字：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9318" w:type="dxa"/>
            <w:gridSpan w:val="4"/>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9318" w:type="dxa"/>
            <w:gridSpan w:val="4"/>
            <w:tcBorders>
              <w:tl2br w:val="nil"/>
              <w:tr2bl w:val="nil"/>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sz w:val="24"/>
                <w:szCs w:val="24"/>
              </w:rPr>
            </w:pPr>
            <w:r>
              <w:rPr>
                <w:rFonts w:hint="eastAsia" w:ascii="仿宋_GB2312" w:hAnsi="宋体" w:eastAsia="仿宋_GB2312" w:cs="仿宋_GB2312"/>
                <w:color w:val="000000"/>
                <w:kern w:val="0"/>
                <w:sz w:val="24"/>
                <w:szCs w:val="24"/>
                <w:lang w:val="en-US" w:eastAsia="zh-CN" w:bidi="ar"/>
              </w:rPr>
              <w:t>报价时间：2024年    月    日</w:t>
            </w:r>
          </w:p>
        </w:tc>
      </w:tr>
    </w:tbl>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lang w:val="en-US" w:eastAsia="zh-CN"/>
        </w:rPr>
      </w:pPr>
    </w:p>
    <w:sectPr>
      <w:pgSz w:w="11906" w:h="16838"/>
      <w:pgMar w:top="1757" w:right="1800" w:bottom="17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33243"/>
    <w:rsid w:val="65C60DE0"/>
    <w:rsid w:val="7444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2024-04-03T01:14:00Z</dcterms:created>
  <dc:creator>Administrator</dc:creator>
  <cp:lastModifiedBy>Administrator</cp:lastModifiedBy>
  <dcterms:modified xsi:type="dcterms:W3CDTF">2024-07-01T03:28:55Z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